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0AF8CDA"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80343F" w:rsidRPr="0080343F">
        <w:rPr>
          <w:rFonts w:ascii="Calibri" w:hAnsi="Calibri"/>
          <w:color w:val="00558C"/>
          <w:sz w:val="24"/>
          <w:szCs w:val="24"/>
        </w:rPr>
        <w:t>ENG14-3.1.3.</w:t>
      </w:r>
      <w:r w:rsidR="0080343F">
        <w:rPr>
          <w:rFonts w:ascii="Calibri" w:hAnsi="Calibri"/>
          <w:color w:val="00558C"/>
          <w:sz w:val="24"/>
          <w:szCs w:val="24"/>
        </w:rPr>
        <w:t>4</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7443C422" w:rsidR="0080294B" w:rsidRPr="00B0084A" w:rsidRDefault="0080343F"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1"/>
            <w14:checkedState w14:val="2612" w14:font="MS Gothic"/>
            <w14:uncheckedState w14:val="2610" w14:font="MS Gothic"/>
          </w14:checkbox>
        </w:sdtPr>
        <w:sdtEndPr/>
        <w:sdtContent>
          <w:r w:rsidR="00653366">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653366">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80343F"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02887453" w14:textId="77777777" w:rsidR="00653366" w:rsidRPr="007A395D" w:rsidRDefault="00653366" w:rsidP="00653366">
      <w:pPr>
        <w:pStyle w:val="BodyText"/>
        <w:tabs>
          <w:tab w:val="left" w:pos="2835"/>
        </w:tabs>
        <w:rPr>
          <w:rFonts w:ascii="Calibri" w:hAnsi="Calibri"/>
        </w:rPr>
      </w:pPr>
      <w:r w:rsidRPr="00C02DDD">
        <w:rPr>
          <w:rFonts w:ascii="Calibri" w:hAnsi="Calibri"/>
          <w:b/>
          <w:bCs/>
          <w:color w:val="00558C"/>
          <w:sz w:val="24"/>
          <w:szCs w:val="24"/>
        </w:rPr>
        <w:t>Technical domain/ Task number</w:t>
      </w:r>
      <w:r w:rsidRPr="007A395D">
        <w:rPr>
          <w:rFonts w:ascii="Calibri" w:hAnsi="Calibri"/>
        </w:rPr>
        <w:t xml:space="preserve"> </w:t>
      </w:r>
      <w:r w:rsidRPr="007A395D">
        <w:rPr>
          <w:rFonts w:ascii="Calibri" w:hAnsi="Calibri"/>
          <w:vertAlign w:val="superscript"/>
        </w:rPr>
        <w:t>2</w:t>
      </w:r>
      <w:r w:rsidRPr="007A395D">
        <w:rPr>
          <w:rFonts w:ascii="Calibri" w:hAnsi="Calibri"/>
        </w:rPr>
        <w:tab/>
      </w:r>
      <w:proofErr w:type="spellStart"/>
      <w:r>
        <w:rPr>
          <w:rFonts w:ascii="Calibri" w:hAnsi="Calibri"/>
        </w:rPr>
        <w:t>Radionavigatio</w:t>
      </w:r>
      <w:proofErr w:type="spellEnd"/>
      <w:r>
        <w:rPr>
          <w:rFonts w:ascii="Calibri" w:hAnsi="Calibri"/>
        </w:rPr>
        <w:t xml:space="preserve"> services/3.2.6.</w:t>
      </w:r>
    </w:p>
    <w:p w14:paraId="47E353FE" w14:textId="708138C1" w:rsidR="00653366" w:rsidRPr="007A395D" w:rsidRDefault="00653366" w:rsidP="00653366">
      <w:pPr>
        <w:pStyle w:val="BodyText"/>
        <w:tabs>
          <w:tab w:val="left" w:pos="2835"/>
        </w:tabs>
        <w:ind w:left="3735" w:hangingChars="1550" w:hanging="3735"/>
        <w:rPr>
          <w:rFonts w:ascii="Calibri" w:hAnsi="Calibri"/>
          <w:color w:val="FF0000"/>
        </w:rPr>
      </w:pPr>
      <w:r w:rsidRPr="00C02DDD">
        <w:rPr>
          <w:rFonts w:ascii="Calibri" w:hAnsi="Calibri"/>
          <w:b/>
          <w:bCs/>
          <w:color w:val="00558C"/>
          <w:sz w:val="24"/>
          <w:szCs w:val="24"/>
        </w:rPr>
        <w:t>Author(s)/Submitter(s)</w:t>
      </w:r>
      <w:r w:rsidRPr="007A395D">
        <w:rPr>
          <w:rFonts w:ascii="Calibri" w:hAnsi="Calibri"/>
        </w:rPr>
        <w:tab/>
      </w:r>
      <w:r>
        <w:rPr>
          <w:rFonts w:ascii="Calibri" w:hAnsi="Calibri"/>
        </w:rPr>
        <w:tab/>
      </w:r>
      <w:proofErr w:type="spellStart"/>
      <w:r w:rsidRPr="00EC0A9F">
        <w:rPr>
          <w:rFonts w:ascii="Calibri" w:hAnsi="Calibri"/>
        </w:rPr>
        <w:t>Younghoon</w:t>
      </w:r>
      <w:proofErr w:type="spellEnd"/>
      <w:r w:rsidRPr="00EC0A9F">
        <w:rPr>
          <w:rFonts w:ascii="Calibri" w:hAnsi="Calibri"/>
        </w:rPr>
        <w:t xml:space="preserve"> HAN, Sewoong OH</w:t>
      </w:r>
      <w:r>
        <w:rPr>
          <w:rFonts w:ascii="Calibri" w:hAnsi="Calibri"/>
        </w:rPr>
        <w:t xml:space="preserve">, </w:t>
      </w:r>
      <w:proofErr w:type="spellStart"/>
      <w:r>
        <w:rPr>
          <w:rFonts w:ascii="Calibri" w:hAnsi="Calibri"/>
        </w:rPr>
        <w:t>Kiyeol</w:t>
      </w:r>
      <w:proofErr w:type="spellEnd"/>
      <w:r>
        <w:rPr>
          <w:rFonts w:ascii="Calibri" w:hAnsi="Calibri"/>
        </w:rPr>
        <w:t xml:space="preserve"> </w:t>
      </w:r>
      <w:proofErr w:type="spellStart"/>
      <w:r>
        <w:rPr>
          <w:rFonts w:ascii="Calibri" w:hAnsi="Calibri"/>
        </w:rPr>
        <w:t>Seo</w:t>
      </w:r>
      <w:proofErr w:type="spellEnd"/>
      <w:r>
        <w:rPr>
          <w:rFonts w:ascii="Calibri" w:hAnsi="Calibri"/>
        </w:rPr>
        <w:t xml:space="preserve"> (KRISO), Hyun Kim,                       Yong Hun Cho (MOF)</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7A415102" w:rsidR="00A446C9" w:rsidRPr="00605E43" w:rsidRDefault="00B6000F" w:rsidP="0035243F">
      <w:pPr>
        <w:pStyle w:val="Title"/>
      </w:pPr>
      <w:r w:rsidRPr="001144B6">
        <w:rPr>
          <w:lang w:eastAsia="ko-KR"/>
        </w:rPr>
        <w:t>e</w:t>
      </w:r>
      <w:r w:rsidRPr="001144B6">
        <w:rPr>
          <w:rFonts w:hint="eastAsia"/>
          <w:lang w:eastAsia="ko-KR"/>
        </w:rPr>
        <w:t>Lo</w:t>
      </w:r>
      <w:r w:rsidRPr="001144B6">
        <w:rPr>
          <w:lang w:eastAsia="ko-KR"/>
        </w:rPr>
        <w:t>ran product specification devleopment</w:t>
      </w:r>
    </w:p>
    <w:p w14:paraId="2CC2DB54" w14:textId="13CAE8F9" w:rsidR="009874F9" w:rsidRPr="009874F9" w:rsidRDefault="00A446C9" w:rsidP="009874F9">
      <w:pPr>
        <w:pStyle w:val="Heading1"/>
      </w:pPr>
      <w:r w:rsidRPr="00B661C7">
        <w:t>Summary</w:t>
      </w:r>
    </w:p>
    <w:p w14:paraId="1CED6912" w14:textId="0306FBD9" w:rsidR="004561FE" w:rsidRDefault="004561FE" w:rsidP="00B56BDF">
      <w:pPr>
        <w:pStyle w:val="BodyText"/>
        <w:rPr>
          <w:rFonts w:ascii="Calibri" w:hAnsi="Calibri"/>
        </w:rPr>
      </w:pPr>
      <w:r w:rsidRPr="0054446E">
        <w:rPr>
          <w:rFonts w:ascii="Calibri" w:hAnsi="Calibri"/>
        </w:rPr>
        <w:t>Korea Research Institute of Ships and Ocean Engineering (KRISO)</w:t>
      </w:r>
      <w:r w:rsidRPr="00E53E41">
        <w:rPr>
          <w:rFonts w:ascii="Calibri" w:hAnsi="Calibri"/>
        </w:rPr>
        <w:t xml:space="preserve"> is in charge of the development of products specification for DGNSS MF beacon and </w:t>
      </w:r>
      <w:proofErr w:type="spellStart"/>
      <w:r w:rsidRPr="00E53E41">
        <w:rPr>
          <w:rFonts w:ascii="Calibri" w:hAnsi="Calibri"/>
        </w:rPr>
        <w:t>eLoran</w:t>
      </w:r>
      <w:proofErr w:type="spellEnd"/>
      <w:r w:rsidRPr="00E53E41">
        <w:rPr>
          <w:rFonts w:ascii="Calibri" w:hAnsi="Calibri"/>
        </w:rPr>
        <w:t xml:space="preserve">, which are the S-200 series relevant to PNT. The specification development for S-240 DGNSS station almanac has been completed in </w:t>
      </w:r>
      <w:r>
        <w:rPr>
          <w:rFonts w:ascii="Calibri" w:hAnsi="Calibri"/>
        </w:rPr>
        <w:t xml:space="preserve">the </w:t>
      </w:r>
      <w:r w:rsidRPr="00E53E41">
        <w:rPr>
          <w:rFonts w:ascii="Calibri" w:hAnsi="Calibri"/>
        </w:rPr>
        <w:t>last</w:t>
      </w:r>
      <w:r>
        <w:rPr>
          <w:rFonts w:ascii="Calibri" w:hAnsi="Calibri"/>
        </w:rPr>
        <w:t xml:space="preserve"> ENG meeting. KRISO </w:t>
      </w:r>
      <w:r w:rsidR="00F43520">
        <w:rPr>
          <w:rFonts w:ascii="Calibri" w:hAnsi="Calibri"/>
        </w:rPr>
        <w:t xml:space="preserve">drafted the </w:t>
      </w:r>
      <w:r>
        <w:rPr>
          <w:rFonts w:ascii="Calibri" w:hAnsi="Calibri"/>
        </w:rPr>
        <w:t>S-246(</w:t>
      </w:r>
      <w:proofErr w:type="spellStart"/>
      <w:r>
        <w:rPr>
          <w:rFonts w:ascii="Calibri" w:hAnsi="Calibri"/>
        </w:rPr>
        <w:t>eLoran</w:t>
      </w:r>
      <w:proofErr w:type="spellEnd"/>
      <w:r>
        <w:rPr>
          <w:rFonts w:ascii="Calibri" w:hAnsi="Calibri"/>
        </w:rPr>
        <w:t xml:space="preserve"> transmitting station almanac) and S-247(Differential loran reference stations almanac) and developed </w:t>
      </w:r>
      <w:r w:rsidR="00F43520">
        <w:rPr>
          <w:rFonts w:ascii="Calibri" w:hAnsi="Calibri"/>
        </w:rPr>
        <w:t xml:space="preserve">accompanying </w:t>
      </w:r>
      <w:r>
        <w:rPr>
          <w:rFonts w:ascii="Calibri" w:hAnsi="Calibri"/>
        </w:rPr>
        <w:t>documents of each product specification after the EN</w:t>
      </w:r>
      <w:r w:rsidR="00F43520">
        <w:rPr>
          <w:rFonts w:ascii="Calibri" w:hAnsi="Calibri"/>
        </w:rPr>
        <w:t>G</w:t>
      </w:r>
      <w:r>
        <w:rPr>
          <w:rFonts w:ascii="Calibri" w:hAnsi="Calibri"/>
        </w:rPr>
        <w:t xml:space="preserve">13. This paper describes the major progress of the </w:t>
      </w:r>
      <w:proofErr w:type="spellStart"/>
      <w:r>
        <w:rPr>
          <w:rFonts w:ascii="Calibri" w:hAnsi="Calibri"/>
        </w:rPr>
        <w:t>eLor</w:t>
      </w:r>
      <w:r w:rsidR="00F43520">
        <w:rPr>
          <w:rFonts w:ascii="Calibri" w:hAnsi="Calibri"/>
        </w:rPr>
        <w:t>a</w:t>
      </w:r>
      <w:r>
        <w:rPr>
          <w:rFonts w:ascii="Calibri" w:hAnsi="Calibri"/>
        </w:rPr>
        <w:t>n</w:t>
      </w:r>
      <w:proofErr w:type="spellEnd"/>
      <w:r>
        <w:rPr>
          <w:rFonts w:ascii="Calibri" w:hAnsi="Calibri"/>
        </w:rPr>
        <w:t xml:space="preserve"> specifications. </w:t>
      </w:r>
    </w:p>
    <w:p w14:paraId="7C7FC2E5" w14:textId="77777777" w:rsidR="004561FE" w:rsidRPr="00F43520" w:rsidRDefault="004561FE" w:rsidP="00B56BDF">
      <w:pPr>
        <w:pStyle w:val="BodyText"/>
        <w:rPr>
          <w:rFonts w:ascii="Calibri" w:eastAsia="Malgun Gothic" w:hAnsi="Calibri"/>
          <w:lang w:eastAsia="ko-KR"/>
        </w:rPr>
      </w:pPr>
    </w:p>
    <w:p w14:paraId="3C575A26" w14:textId="57FB31AD" w:rsidR="001C44A3" w:rsidRPr="00605E43" w:rsidRDefault="00BD4E6F" w:rsidP="00605E43">
      <w:pPr>
        <w:pStyle w:val="Heading2"/>
      </w:pPr>
      <w:r w:rsidRPr="00605E43">
        <w:t>Purpose</w:t>
      </w:r>
      <w:r w:rsidR="004D1D85" w:rsidRPr="00605E43">
        <w:t xml:space="preserve"> of the document</w:t>
      </w:r>
    </w:p>
    <w:p w14:paraId="53910FDF" w14:textId="3EAA9579" w:rsidR="004561FE" w:rsidRDefault="004561FE" w:rsidP="00E55927">
      <w:pPr>
        <w:pStyle w:val="BodyText"/>
        <w:rPr>
          <w:rFonts w:ascii="Calibri" w:eastAsia="Malgun Gothic" w:hAnsi="Calibri"/>
          <w:lang w:eastAsia="ko-KR"/>
        </w:rPr>
      </w:pPr>
      <w:r>
        <w:rPr>
          <w:rFonts w:ascii="Calibri" w:eastAsia="Malgun Gothic" w:hAnsi="Calibri"/>
          <w:lang w:eastAsia="ko-KR"/>
        </w:rPr>
        <w:t>The S-246 and S-247</w:t>
      </w:r>
      <w:r w:rsidR="00203C08">
        <w:rPr>
          <w:rFonts w:ascii="Calibri" w:eastAsia="Malgun Gothic" w:hAnsi="Calibri"/>
          <w:lang w:eastAsia="ko-KR"/>
        </w:rPr>
        <w:t xml:space="preserve"> product specifications</w:t>
      </w:r>
      <w:r>
        <w:rPr>
          <w:rFonts w:ascii="Calibri" w:eastAsia="Malgun Gothic" w:hAnsi="Calibri"/>
          <w:lang w:eastAsia="ko-KR"/>
        </w:rPr>
        <w:t xml:space="preserve"> </w:t>
      </w:r>
      <w:r w:rsidR="00203C08">
        <w:rPr>
          <w:rFonts w:ascii="Calibri" w:eastAsia="Malgun Gothic" w:hAnsi="Calibri"/>
          <w:lang w:eastAsia="ko-KR"/>
        </w:rPr>
        <w:t>were</w:t>
      </w:r>
      <w:r>
        <w:rPr>
          <w:rFonts w:ascii="Calibri" w:eastAsia="Malgun Gothic" w:hAnsi="Calibri"/>
          <w:lang w:eastAsia="ko-KR"/>
        </w:rPr>
        <w:t xml:space="preserve"> completed </w:t>
      </w:r>
      <w:r w:rsidR="00203C08">
        <w:rPr>
          <w:rFonts w:ascii="Calibri" w:eastAsia="Malgun Gothic" w:hAnsi="Calibri"/>
          <w:lang w:eastAsia="ko-KR"/>
        </w:rPr>
        <w:t>and requested to review by the ENG</w:t>
      </w:r>
      <w:r>
        <w:rPr>
          <w:rFonts w:ascii="Calibri" w:eastAsia="Malgun Gothic" w:hAnsi="Calibri"/>
          <w:lang w:eastAsia="ko-KR"/>
        </w:rPr>
        <w:t xml:space="preserve"> committee</w:t>
      </w:r>
      <w:r w:rsidR="00203C08">
        <w:rPr>
          <w:rFonts w:ascii="Calibri" w:eastAsia="Malgun Gothic" w:hAnsi="Calibri"/>
          <w:lang w:eastAsia="ko-KR"/>
        </w:rPr>
        <w:t xml:space="preserve">. </w:t>
      </w:r>
    </w:p>
    <w:p w14:paraId="73050A79" w14:textId="77777777" w:rsidR="001D094D" w:rsidRPr="00685D46" w:rsidRDefault="001D094D" w:rsidP="00E55927">
      <w:pPr>
        <w:pStyle w:val="BodyText"/>
        <w:rPr>
          <w:rFonts w:ascii="Calibri" w:eastAsia="Malgun Gothic" w:hAnsi="Calibri"/>
          <w:lang w:eastAsia="ko-KR"/>
        </w:rPr>
      </w:pPr>
    </w:p>
    <w:p w14:paraId="36D645BE" w14:textId="77777777" w:rsidR="00B56BDF" w:rsidRPr="007A395D" w:rsidRDefault="00B56BDF" w:rsidP="00605E43">
      <w:pPr>
        <w:pStyle w:val="Heading2"/>
      </w:pPr>
      <w:r w:rsidRPr="007A395D">
        <w:t>Related documents</w:t>
      </w:r>
    </w:p>
    <w:p w14:paraId="449F4B21" w14:textId="77777777" w:rsidR="002A0303" w:rsidRDefault="002A0303" w:rsidP="002A0303">
      <w:pPr>
        <w:pStyle w:val="BodyText"/>
        <w:ind w:left="760" w:hanging="360"/>
        <w:rPr>
          <w:rFonts w:ascii="Calibri" w:hAnsi="Calibri"/>
        </w:rPr>
      </w:pPr>
      <w:r w:rsidRPr="00AD5F74">
        <w:rPr>
          <w:rFonts w:ascii="Calibri" w:hAnsi="Calibri"/>
        </w:rPr>
        <w:t>-</w:t>
      </w:r>
      <w:r w:rsidRPr="00AD5F74">
        <w:rPr>
          <w:rFonts w:ascii="Calibri" w:hAnsi="Calibri"/>
        </w:rPr>
        <w:tab/>
        <w:t>IALA Guideline 1106 – Producing an IALA S-200 series product specification</w:t>
      </w:r>
    </w:p>
    <w:p w14:paraId="2E1217F1" w14:textId="77777777" w:rsidR="002A0303" w:rsidRPr="007A395D" w:rsidRDefault="002A0303" w:rsidP="002A0303">
      <w:pPr>
        <w:pStyle w:val="BodyText"/>
        <w:ind w:left="760" w:hanging="360"/>
        <w:rPr>
          <w:rFonts w:ascii="Calibri" w:hAnsi="Calibri"/>
        </w:rPr>
      </w:pPr>
      <w:r>
        <w:rPr>
          <w:rFonts w:ascii="Calibri" w:hAnsi="Calibri"/>
        </w:rPr>
        <w:t>-</w:t>
      </w:r>
      <w:r>
        <w:rPr>
          <w:rFonts w:ascii="Calibri" w:hAnsi="Calibri"/>
        </w:rPr>
        <w:tab/>
        <w:t xml:space="preserve">IALA </w:t>
      </w:r>
      <w:r w:rsidRPr="00AD5F74">
        <w:rPr>
          <w:rFonts w:ascii="Calibri" w:hAnsi="Calibri"/>
        </w:rPr>
        <w:t>Guideline 1106</w:t>
      </w:r>
      <w:r>
        <w:rPr>
          <w:rFonts w:ascii="Calibri" w:hAnsi="Calibri"/>
        </w:rPr>
        <w:t>-1</w:t>
      </w:r>
      <w:r w:rsidRPr="00AD5F74">
        <w:rPr>
          <w:rFonts w:ascii="Calibri" w:hAnsi="Calibri"/>
        </w:rPr>
        <w:t xml:space="preserve"> –</w:t>
      </w:r>
      <w:r>
        <w:rPr>
          <w:rFonts w:ascii="Calibri" w:hAnsi="Calibri"/>
        </w:rPr>
        <w:t xml:space="preserve"> IALA Product specification number template</w:t>
      </w:r>
    </w:p>
    <w:p w14:paraId="205BC91F" w14:textId="77777777" w:rsidR="002A0303" w:rsidRPr="002A0303" w:rsidRDefault="002A0303" w:rsidP="00E55927">
      <w:pPr>
        <w:pStyle w:val="BodyText"/>
        <w:rPr>
          <w:rFonts w:ascii="Calibri" w:hAnsi="Calibri"/>
        </w:rPr>
      </w:pPr>
    </w:p>
    <w:p w14:paraId="53733F03" w14:textId="77777777" w:rsidR="00A446C9" w:rsidRPr="007A395D" w:rsidRDefault="00A446C9" w:rsidP="00605E43">
      <w:pPr>
        <w:pStyle w:val="Heading1"/>
      </w:pPr>
      <w:r w:rsidRPr="007A395D">
        <w:t>Background</w:t>
      </w:r>
    </w:p>
    <w:p w14:paraId="70A3C1C5" w14:textId="211AFAB8" w:rsidR="00203C08" w:rsidRPr="000125A9" w:rsidRDefault="00203C08" w:rsidP="00A446C9">
      <w:pPr>
        <w:pStyle w:val="BodyText"/>
        <w:rPr>
          <w:rFonts w:ascii="Calibri" w:eastAsia="Malgun Gothic" w:hAnsi="Calibri"/>
          <w:lang w:eastAsia="ko-KR"/>
        </w:rPr>
      </w:pPr>
      <w:r>
        <w:rPr>
          <w:rFonts w:ascii="Calibri" w:eastAsia="Malgun Gothic" w:hAnsi="Calibri"/>
          <w:lang w:eastAsia="ko-KR"/>
        </w:rPr>
        <w:t>IALA decided to use the S-100</w:t>
      </w:r>
      <w:r w:rsidR="00F43520">
        <w:rPr>
          <w:rFonts w:ascii="Calibri" w:eastAsia="Malgun Gothic" w:hAnsi="Calibri"/>
          <w:lang w:eastAsia="ko-KR"/>
        </w:rPr>
        <w:t xml:space="preserve"> (Universal hydrographic data model)</w:t>
      </w:r>
      <w:r>
        <w:rPr>
          <w:rFonts w:ascii="Calibri" w:eastAsia="Malgun Gothic" w:hAnsi="Calibri"/>
          <w:lang w:eastAsia="ko-KR"/>
        </w:rPr>
        <w:t xml:space="preserve"> for </w:t>
      </w:r>
      <w:r w:rsidR="00F43520">
        <w:rPr>
          <w:rFonts w:ascii="Calibri" w:eastAsia="Malgun Gothic" w:hAnsi="Calibri"/>
          <w:lang w:eastAsia="ko-KR"/>
        </w:rPr>
        <w:t xml:space="preserve">marine </w:t>
      </w:r>
      <w:r>
        <w:rPr>
          <w:rFonts w:ascii="Calibri" w:eastAsia="Malgun Gothic" w:hAnsi="Calibri"/>
          <w:lang w:eastAsia="ko-KR"/>
        </w:rPr>
        <w:t xml:space="preserve">information exchange and made a plan of </w:t>
      </w:r>
      <w:r w:rsidR="00F43520">
        <w:rPr>
          <w:rFonts w:ascii="Calibri" w:eastAsia="Malgun Gothic" w:hAnsi="Calibri"/>
          <w:lang w:eastAsia="ko-KR"/>
        </w:rPr>
        <w:t xml:space="preserve">developing S-200 series </w:t>
      </w:r>
      <w:r>
        <w:rPr>
          <w:rFonts w:ascii="Calibri" w:eastAsia="Malgun Gothic" w:hAnsi="Calibri"/>
          <w:lang w:eastAsia="ko-KR"/>
        </w:rPr>
        <w:t>for AtoN, PNT and VTS</w:t>
      </w:r>
      <w:r w:rsidR="00F43520">
        <w:rPr>
          <w:rFonts w:ascii="Calibri" w:eastAsia="Malgun Gothic" w:hAnsi="Calibri"/>
          <w:lang w:eastAsia="ko-KR"/>
        </w:rPr>
        <w:t xml:space="preserve"> domains</w:t>
      </w:r>
      <w:r>
        <w:rPr>
          <w:rFonts w:ascii="Calibri" w:eastAsia="Malgun Gothic" w:hAnsi="Calibri"/>
          <w:lang w:eastAsia="ko-KR"/>
        </w:rPr>
        <w:t xml:space="preserve">. Regarding the PNT specification, S-240 was first developed and S-246/S-247 were followed for the exchange of </w:t>
      </w:r>
      <w:proofErr w:type="spellStart"/>
      <w:r>
        <w:rPr>
          <w:rFonts w:ascii="Calibri" w:eastAsia="Malgun Gothic" w:hAnsi="Calibri"/>
          <w:lang w:eastAsia="ko-KR"/>
        </w:rPr>
        <w:t>eLoran</w:t>
      </w:r>
      <w:proofErr w:type="spellEnd"/>
      <w:r>
        <w:rPr>
          <w:rFonts w:ascii="Calibri" w:eastAsia="Malgun Gothic" w:hAnsi="Calibri"/>
          <w:lang w:eastAsia="ko-KR"/>
        </w:rPr>
        <w:t xml:space="preserve"> station</w:t>
      </w:r>
      <w:r w:rsidR="00F43520">
        <w:rPr>
          <w:rFonts w:ascii="Calibri" w:eastAsia="Malgun Gothic" w:hAnsi="Calibri"/>
          <w:lang w:eastAsia="ko-KR"/>
        </w:rPr>
        <w:t>s</w:t>
      </w:r>
      <w:r>
        <w:rPr>
          <w:rFonts w:ascii="Calibri" w:eastAsia="Malgun Gothic" w:hAnsi="Calibri"/>
          <w:lang w:eastAsia="ko-KR"/>
        </w:rPr>
        <w:t xml:space="preserve"> almanac. The specifications were drafted at the EN</w:t>
      </w:r>
      <w:r w:rsidR="00F43520">
        <w:rPr>
          <w:rFonts w:ascii="Calibri" w:eastAsia="Malgun Gothic" w:hAnsi="Calibri"/>
          <w:lang w:eastAsia="ko-KR"/>
        </w:rPr>
        <w:t>G</w:t>
      </w:r>
      <w:r>
        <w:rPr>
          <w:rFonts w:ascii="Calibri" w:eastAsia="Malgun Gothic" w:hAnsi="Calibri"/>
          <w:lang w:eastAsia="ko-KR"/>
        </w:rPr>
        <w:t xml:space="preserve">8, after which the main document and accompanying documents were updated. </w:t>
      </w:r>
    </w:p>
    <w:p w14:paraId="5AD8E328" w14:textId="77777777" w:rsidR="002A0303" w:rsidRPr="001C77BB" w:rsidRDefault="002A0303" w:rsidP="00A446C9">
      <w:pPr>
        <w:pStyle w:val="BodyText"/>
        <w:rPr>
          <w:rFonts w:ascii="Calibri" w:hAnsi="Calibri"/>
          <w:lang w:eastAsia="ko-KR"/>
        </w:rPr>
      </w:pPr>
    </w:p>
    <w:p w14:paraId="041E9135" w14:textId="77777777" w:rsidR="00A446C9" w:rsidRPr="007A395D" w:rsidRDefault="00A446C9" w:rsidP="00605E43">
      <w:pPr>
        <w:pStyle w:val="Heading1"/>
      </w:pPr>
      <w:r w:rsidRPr="007A395D">
        <w:lastRenderedPageBreak/>
        <w:t>Discussion</w:t>
      </w:r>
    </w:p>
    <w:p w14:paraId="7C5E1800" w14:textId="0DE1F0AC" w:rsidR="00F25BF4" w:rsidRPr="007A395D" w:rsidRDefault="00B14E23" w:rsidP="00605E43">
      <w:pPr>
        <w:pStyle w:val="Heading2"/>
      </w:pPr>
      <w:r>
        <w:t xml:space="preserve">Main document of </w:t>
      </w:r>
      <w:r w:rsidR="002A0303">
        <w:t>S-246</w:t>
      </w:r>
      <w:r>
        <w:t xml:space="preserve"> and </w:t>
      </w:r>
      <w:r w:rsidR="002A0303">
        <w:t>S-247</w:t>
      </w:r>
    </w:p>
    <w:p w14:paraId="142A4A7F" w14:textId="5EC68E91" w:rsidR="00B14E23" w:rsidRDefault="00B14E23" w:rsidP="002A0303">
      <w:pPr>
        <w:pStyle w:val="BodyText"/>
        <w:suppressAutoHyphens/>
        <w:rPr>
          <w:rFonts w:eastAsia="Malgun Gothic"/>
          <w:lang w:eastAsia="ko-KR"/>
        </w:rPr>
      </w:pPr>
      <w:r>
        <w:rPr>
          <w:rFonts w:ascii="Calibri" w:hAnsi="Calibri"/>
        </w:rPr>
        <w:t>S-246(</w:t>
      </w:r>
      <w:proofErr w:type="spellStart"/>
      <w:r>
        <w:rPr>
          <w:rFonts w:ascii="Calibri" w:hAnsi="Calibri"/>
        </w:rPr>
        <w:t>eLoran</w:t>
      </w:r>
      <w:proofErr w:type="spellEnd"/>
      <w:r>
        <w:rPr>
          <w:rFonts w:ascii="Calibri" w:hAnsi="Calibri"/>
        </w:rPr>
        <w:t xml:space="preserve"> transmitting station almanac) and S-247(Differential loran reference stations almanac) have similar contents and are sharing same document template according to the guideline of p</w:t>
      </w:r>
      <w:r w:rsidRPr="00AD5F74">
        <w:rPr>
          <w:rFonts w:ascii="Calibri" w:hAnsi="Calibri"/>
        </w:rPr>
        <w:t>roducing an IALA S-</w:t>
      </w:r>
      <w:r w:rsidR="00F43520">
        <w:rPr>
          <w:rFonts w:ascii="Calibri" w:hAnsi="Calibri"/>
        </w:rPr>
        <w:t>200 series product specification (G1106)</w:t>
      </w:r>
      <w:r>
        <w:rPr>
          <w:rFonts w:ascii="Calibri" w:hAnsi="Calibri"/>
        </w:rPr>
        <w:t xml:space="preserve">. </w:t>
      </w:r>
      <w:r w:rsidR="002518D4">
        <w:rPr>
          <w:rFonts w:ascii="Calibri" w:hAnsi="Calibri"/>
        </w:rPr>
        <w:t xml:space="preserve">The specifications aim to exchange the </w:t>
      </w:r>
      <w:proofErr w:type="spellStart"/>
      <w:r w:rsidR="002518D4">
        <w:rPr>
          <w:rFonts w:ascii="Calibri" w:hAnsi="Calibri"/>
        </w:rPr>
        <w:t>eLoran</w:t>
      </w:r>
      <w:proofErr w:type="spellEnd"/>
      <w:r w:rsidR="002518D4">
        <w:rPr>
          <w:rFonts w:ascii="Calibri" w:hAnsi="Calibri"/>
        </w:rPr>
        <w:t xml:space="preserve"> stations almanac in digital and standardized</w:t>
      </w:r>
      <w:r w:rsidR="00F43520">
        <w:rPr>
          <w:rFonts w:ascii="Calibri" w:hAnsi="Calibri"/>
        </w:rPr>
        <w:t xml:space="preserve"> way</w:t>
      </w:r>
      <w:r w:rsidR="002518D4">
        <w:rPr>
          <w:rFonts w:ascii="Calibri" w:hAnsi="Calibri"/>
        </w:rPr>
        <w:t>. The main document is structured as shown in the table below</w:t>
      </w:r>
    </w:p>
    <w:p w14:paraId="61CAEDA7" w14:textId="4B6E1C1A" w:rsidR="000125A9" w:rsidRDefault="000125A9" w:rsidP="002A0303">
      <w:pPr>
        <w:pStyle w:val="BodyText"/>
        <w:suppressAutoHyphens/>
        <w:rPr>
          <w:rFonts w:eastAsia="Malgun Gothic"/>
          <w:lang w:eastAsia="ko-KR"/>
        </w:rPr>
      </w:pPr>
    </w:p>
    <w:p w14:paraId="5A38FD0B" w14:textId="4352E23D" w:rsidR="008C0033" w:rsidRPr="008C0033" w:rsidRDefault="002518D4" w:rsidP="008C0033">
      <w:pPr>
        <w:pStyle w:val="Tablecaption"/>
        <w:suppressAutoHyphens/>
        <w:rPr>
          <w:rFonts w:eastAsia="Malgun Gothic"/>
          <w:lang w:eastAsia="ko-KR"/>
        </w:rPr>
      </w:pPr>
      <w:r>
        <w:t xml:space="preserve">The structure of </w:t>
      </w:r>
      <w:r w:rsidR="008C0033">
        <w:t xml:space="preserve">S-246/S-247 </w:t>
      </w:r>
      <w:r>
        <w:rPr>
          <w:rFonts w:ascii="Malgun Gothic" w:eastAsia="Malgun Gothic" w:hAnsi="Malgun Gothic" w:hint="eastAsia"/>
          <w:lang w:eastAsia="ko-KR"/>
        </w:rPr>
        <w:t>p</w:t>
      </w:r>
      <w:r>
        <w:rPr>
          <w:rFonts w:ascii="Malgun Gothic" w:eastAsia="Malgun Gothic" w:hAnsi="Malgun Gothic"/>
          <w:lang w:eastAsia="ko-KR"/>
        </w:rPr>
        <w:t>roduct specification</w:t>
      </w:r>
    </w:p>
    <w:tbl>
      <w:tblPr>
        <w:tblStyle w:val="TableGrid"/>
        <w:tblW w:w="0" w:type="auto"/>
        <w:tblLook w:val="04A0" w:firstRow="1" w:lastRow="0" w:firstColumn="1" w:lastColumn="0" w:noHBand="0" w:noVBand="1"/>
      </w:tblPr>
      <w:tblGrid>
        <w:gridCol w:w="846"/>
        <w:gridCol w:w="3544"/>
        <w:gridCol w:w="5805"/>
      </w:tblGrid>
      <w:tr w:rsidR="000125A9" w14:paraId="109A5B37" w14:textId="77777777" w:rsidTr="000125A9">
        <w:tc>
          <w:tcPr>
            <w:tcW w:w="846" w:type="dxa"/>
          </w:tcPr>
          <w:p w14:paraId="4E3B70CC" w14:textId="131C51FF" w:rsidR="000125A9" w:rsidRDefault="00F149AF" w:rsidP="000125A9">
            <w:pPr>
              <w:pStyle w:val="BodyText"/>
              <w:suppressAutoHyphens/>
              <w:jc w:val="center"/>
              <w:rPr>
                <w:rFonts w:eastAsia="Malgun Gothic"/>
                <w:lang w:eastAsia="ko-KR"/>
              </w:rPr>
            </w:pPr>
            <w:r>
              <w:rPr>
                <w:rFonts w:eastAsia="Malgun Gothic" w:hint="eastAsia"/>
                <w:lang w:eastAsia="ko-KR"/>
              </w:rPr>
              <w:t>Num</w:t>
            </w:r>
          </w:p>
        </w:tc>
        <w:tc>
          <w:tcPr>
            <w:tcW w:w="3544" w:type="dxa"/>
          </w:tcPr>
          <w:p w14:paraId="596316C7" w14:textId="40824E7F" w:rsidR="000125A9" w:rsidRDefault="000125A9" w:rsidP="000125A9">
            <w:pPr>
              <w:pStyle w:val="BodyText"/>
              <w:suppressAutoHyphens/>
              <w:jc w:val="center"/>
              <w:rPr>
                <w:rFonts w:eastAsia="Malgun Gothic"/>
                <w:lang w:eastAsia="ko-KR"/>
              </w:rPr>
            </w:pPr>
            <w:r>
              <w:rPr>
                <w:rFonts w:eastAsia="Malgun Gothic" w:hint="eastAsia"/>
                <w:lang w:eastAsia="ko-KR"/>
              </w:rPr>
              <w:t>Cha</w:t>
            </w:r>
            <w:r w:rsidR="00F149AF">
              <w:rPr>
                <w:rFonts w:eastAsia="Malgun Gothic"/>
                <w:lang w:eastAsia="ko-KR"/>
              </w:rPr>
              <w:t>p</w:t>
            </w:r>
            <w:r>
              <w:rPr>
                <w:rFonts w:eastAsia="Malgun Gothic" w:hint="eastAsia"/>
                <w:lang w:eastAsia="ko-KR"/>
              </w:rPr>
              <w:t>ter</w:t>
            </w:r>
          </w:p>
        </w:tc>
        <w:tc>
          <w:tcPr>
            <w:tcW w:w="5805" w:type="dxa"/>
          </w:tcPr>
          <w:p w14:paraId="496DB3DF" w14:textId="060EE70E" w:rsidR="000125A9" w:rsidRDefault="000125A9" w:rsidP="000125A9">
            <w:pPr>
              <w:pStyle w:val="BodyText"/>
              <w:suppressAutoHyphens/>
              <w:jc w:val="center"/>
              <w:rPr>
                <w:rFonts w:eastAsia="Malgun Gothic"/>
                <w:lang w:eastAsia="ko-KR"/>
              </w:rPr>
            </w:pPr>
            <w:r>
              <w:rPr>
                <w:rFonts w:eastAsia="Malgun Gothic" w:hint="eastAsia"/>
                <w:lang w:eastAsia="ko-KR"/>
              </w:rPr>
              <w:t>Description</w:t>
            </w:r>
          </w:p>
        </w:tc>
      </w:tr>
      <w:tr w:rsidR="000125A9" w14:paraId="69DD6864" w14:textId="77777777" w:rsidTr="000125A9">
        <w:tc>
          <w:tcPr>
            <w:tcW w:w="846" w:type="dxa"/>
          </w:tcPr>
          <w:p w14:paraId="0CAA015C" w14:textId="056435AA" w:rsidR="000125A9" w:rsidRDefault="000125A9" w:rsidP="000125A9">
            <w:pPr>
              <w:pStyle w:val="BodyText"/>
              <w:suppressAutoHyphens/>
              <w:jc w:val="center"/>
              <w:rPr>
                <w:rFonts w:eastAsia="Malgun Gothic"/>
                <w:lang w:eastAsia="ko-KR"/>
              </w:rPr>
            </w:pPr>
            <w:r>
              <w:rPr>
                <w:rFonts w:eastAsia="Malgun Gothic" w:hint="eastAsia"/>
                <w:lang w:eastAsia="ko-KR"/>
              </w:rPr>
              <w:t>1</w:t>
            </w:r>
          </w:p>
        </w:tc>
        <w:tc>
          <w:tcPr>
            <w:tcW w:w="3544" w:type="dxa"/>
          </w:tcPr>
          <w:p w14:paraId="7102D89F" w14:textId="10C0CFF5" w:rsidR="00EA34F1" w:rsidRDefault="00EA34F1" w:rsidP="002A0303">
            <w:pPr>
              <w:pStyle w:val="BodyText"/>
              <w:suppressAutoHyphens/>
              <w:rPr>
                <w:rFonts w:eastAsia="Malgun Gothic"/>
                <w:lang w:eastAsia="ko-KR"/>
              </w:rPr>
            </w:pPr>
            <w:r>
              <w:rPr>
                <w:rFonts w:eastAsia="Malgun Gothic" w:hint="eastAsia"/>
                <w:lang w:eastAsia="ko-KR"/>
              </w:rPr>
              <w:t>Overview</w:t>
            </w:r>
          </w:p>
        </w:tc>
        <w:tc>
          <w:tcPr>
            <w:tcW w:w="5805" w:type="dxa"/>
          </w:tcPr>
          <w:p w14:paraId="153D406E" w14:textId="28AB5A42" w:rsidR="00EA34F1" w:rsidRPr="0080343F" w:rsidRDefault="00EA34F1" w:rsidP="00EA34F1">
            <w:pPr>
              <w:pStyle w:val="BodyText"/>
              <w:suppressAutoHyphens/>
              <w:rPr>
                <w:rFonts w:eastAsia="Malgun Gothic"/>
                <w:lang w:val="en-US" w:eastAsia="ko-KR"/>
              </w:rPr>
            </w:pPr>
            <w:r w:rsidRPr="0080343F">
              <w:rPr>
                <w:rFonts w:eastAsia="Malgun Gothic" w:hint="eastAsia"/>
                <w:lang w:val="en-US" w:eastAsia="ko-KR"/>
              </w:rPr>
              <w:t>Introduction</w:t>
            </w:r>
            <w:r w:rsidRPr="0080343F">
              <w:rPr>
                <w:rFonts w:eastAsia="Malgun Gothic"/>
                <w:lang w:val="en-US" w:eastAsia="ko-KR"/>
              </w:rPr>
              <w:t>, References, Terms and abbreviations, Product specification metadata</w:t>
            </w:r>
          </w:p>
        </w:tc>
      </w:tr>
      <w:tr w:rsidR="000125A9" w14:paraId="5CE62452" w14:textId="77777777" w:rsidTr="000125A9">
        <w:tc>
          <w:tcPr>
            <w:tcW w:w="846" w:type="dxa"/>
          </w:tcPr>
          <w:p w14:paraId="6DFAB983" w14:textId="61D9E9AA" w:rsidR="000125A9" w:rsidRDefault="000125A9" w:rsidP="000125A9">
            <w:pPr>
              <w:pStyle w:val="BodyText"/>
              <w:suppressAutoHyphens/>
              <w:jc w:val="center"/>
              <w:rPr>
                <w:rFonts w:eastAsia="Malgun Gothic"/>
                <w:lang w:eastAsia="ko-KR"/>
              </w:rPr>
            </w:pPr>
            <w:r>
              <w:rPr>
                <w:rFonts w:eastAsia="Malgun Gothic" w:hint="eastAsia"/>
                <w:lang w:eastAsia="ko-KR"/>
              </w:rPr>
              <w:t>2</w:t>
            </w:r>
          </w:p>
        </w:tc>
        <w:tc>
          <w:tcPr>
            <w:tcW w:w="3544" w:type="dxa"/>
          </w:tcPr>
          <w:p w14:paraId="46ABDA17" w14:textId="5CEE0352" w:rsidR="00006B81" w:rsidRDefault="00006B81" w:rsidP="002A0303">
            <w:pPr>
              <w:pStyle w:val="BodyText"/>
              <w:suppressAutoHyphens/>
              <w:rPr>
                <w:rFonts w:eastAsia="Malgun Gothic"/>
                <w:lang w:eastAsia="ko-KR"/>
              </w:rPr>
            </w:pPr>
            <w:r>
              <w:rPr>
                <w:rFonts w:eastAsia="Malgun Gothic" w:hint="eastAsia"/>
                <w:lang w:eastAsia="ko-KR"/>
              </w:rPr>
              <w:t>D</w:t>
            </w:r>
            <w:r>
              <w:rPr>
                <w:rFonts w:eastAsia="Malgun Gothic"/>
                <w:lang w:eastAsia="ko-KR"/>
              </w:rPr>
              <w:t>ata content and structure</w:t>
            </w:r>
          </w:p>
        </w:tc>
        <w:tc>
          <w:tcPr>
            <w:tcW w:w="5805" w:type="dxa"/>
          </w:tcPr>
          <w:p w14:paraId="49DA75CD" w14:textId="2ADB6A81" w:rsidR="00006B81" w:rsidRPr="0080343F" w:rsidRDefault="00FA0AE6" w:rsidP="002A0303">
            <w:pPr>
              <w:pStyle w:val="BodyText"/>
              <w:suppressAutoHyphens/>
              <w:rPr>
                <w:rFonts w:eastAsia="Malgun Gothic"/>
                <w:lang w:val="en-US" w:eastAsia="ko-KR"/>
              </w:rPr>
            </w:pPr>
            <w:r w:rsidRPr="0080343F">
              <w:rPr>
                <w:rFonts w:eastAsia="Malgun Gothic" w:hint="eastAsia"/>
                <w:lang w:val="en-US" w:eastAsia="ko-KR"/>
              </w:rPr>
              <w:t xml:space="preserve">Application schema and feature catalogue of </w:t>
            </w:r>
            <w:proofErr w:type="spellStart"/>
            <w:r w:rsidRPr="0080343F">
              <w:rPr>
                <w:rFonts w:eastAsia="Malgun Gothic" w:hint="eastAsia"/>
                <w:lang w:val="en-US" w:eastAsia="ko-KR"/>
              </w:rPr>
              <w:t>eLoran</w:t>
            </w:r>
            <w:proofErr w:type="spellEnd"/>
            <w:r w:rsidRPr="0080343F">
              <w:rPr>
                <w:rFonts w:eastAsia="Malgun Gothic" w:hint="eastAsia"/>
                <w:lang w:val="en-US" w:eastAsia="ko-KR"/>
              </w:rPr>
              <w:t xml:space="preserve"> stations almanac</w:t>
            </w:r>
          </w:p>
        </w:tc>
      </w:tr>
      <w:tr w:rsidR="000125A9" w14:paraId="7C8E3BC5" w14:textId="77777777" w:rsidTr="000125A9">
        <w:tc>
          <w:tcPr>
            <w:tcW w:w="846" w:type="dxa"/>
          </w:tcPr>
          <w:p w14:paraId="040C3862" w14:textId="5DD0EFC9" w:rsidR="000125A9" w:rsidRDefault="000125A9" w:rsidP="000125A9">
            <w:pPr>
              <w:pStyle w:val="BodyText"/>
              <w:suppressAutoHyphens/>
              <w:jc w:val="center"/>
              <w:rPr>
                <w:rFonts w:eastAsia="Malgun Gothic"/>
                <w:lang w:eastAsia="ko-KR"/>
              </w:rPr>
            </w:pPr>
            <w:r>
              <w:rPr>
                <w:rFonts w:eastAsia="Malgun Gothic" w:hint="eastAsia"/>
                <w:lang w:eastAsia="ko-KR"/>
              </w:rPr>
              <w:t>3</w:t>
            </w:r>
          </w:p>
        </w:tc>
        <w:tc>
          <w:tcPr>
            <w:tcW w:w="3544" w:type="dxa"/>
          </w:tcPr>
          <w:p w14:paraId="63DBABDD" w14:textId="400B2CFF" w:rsidR="00FA0AE6" w:rsidRPr="0080343F" w:rsidRDefault="00FA0AE6" w:rsidP="002A0303">
            <w:pPr>
              <w:pStyle w:val="BodyText"/>
              <w:suppressAutoHyphens/>
              <w:rPr>
                <w:rFonts w:eastAsia="Malgun Gothic"/>
                <w:lang w:val="en-US" w:eastAsia="ko-KR"/>
              </w:rPr>
            </w:pPr>
            <w:r w:rsidRPr="0080343F">
              <w:rPr>
                <w:rFonts w:eastAsia="Malgun Gothic" w:hint="eastAsia"/>
                <w:lang w:val="en-US" w:eastAsia="ko-KR"/>
              </w:rPr>
              <w:t>Co-ordinate reference system (CRS)</w:t>
            </w:r>
          </w:p>
        </w:tc>
        <w:tc>
          <w:tcPr>
            <w:tcW w:w="5805" w:type="dxa"/>
          </w:tcPr>
          <w:p w14:paraId="7D5D3A30" w14:textId="271DBE9D" w:rsidR="00FA0AE6" w:rsidRPr="0080343F" w:rsidRDefault="00FA0AE6" w:rsidP="002A0303">
            <w:pPr>
              <w:pStyle w:val="BodyText"/>
              <w:suppressAutoHyphens/>
              <w:rPr>
                <w:rFonts w:eastAsia="Malgun Gothic"/>
                <w:lang w:val="en-US" w:eastAsia="ko-KR"/>
              </w:rPr>
            </w:pPr>
            <w:r w:rsidRPr="0080343F">
              <w:rPr>
                <w:rFonts w:eastAsia="Malgun Gothic" w:hint="eastAsia"/>
                <w:lang w:val="en-US" w:eastAsia="ko-KR"/>
              </w:rPr>
              <w:t xml:space="preserve">Co-ordinate reference system of </w:t>
            </w:r>
            <w:proofErr w:type="spellStart"/>
            <w:r w:rsidRPr="0080343F">
              <w:rPr>
                <w:rFonts w:eastAsia="Malgun Gothic" w:hint="eastAsia"/>
                <w:lang w:val="en-US" w:eastAsia="ko-KR"/>
              </w:rPr>
              <w:t>eLoran</w:t>
            </w:r>
            <w:proofErr w:type="spellEnd"/>
            <w:r w:rsidRPr="0080343F">
              <w:rPr>
                <w:rFonts w:eastAsia="Malgun Gothic" w:hint="eastAsia"/>
                <w:lang w:val="en-US" w:eastAsia="ko-KR"/>
              </w:rPr>
              <w:t xml:space="preserve"> stations almanac</w:t>
            </w:r>
          </w:p>
        </w:tc>
      </w:tr>
      <w:tr w:rsidR="000125A9" w14:paraId="711A1802" w14:textId="77777777" w:rsidTr="000125A9">
        <w:tc>
          <w:tcPr>
            <w:tcW w:w="846" w:type="dxa"/>
          </w:tcPr>
          <w:p w14:paraId="7797E9FA" w14:textId="4D985F9C" w:rsidR="000125A9" w:rsidRDefault="000125A9" w:rsidP="000125A9">
            <w:pPr>
              <w:pStyle w:val="BodyText"/>
              <w:suppressAutoHyphens/>
              <w:jc w:val="center"/>
              <w:rPr>
                <w:rFonts w:eastAsia="Malgun Gothic"/>
                <w:lang w:eastAsia="ko-KR"/>
              </w:rPr>
            </w:pPr>
            <w:r>
              <w:rPr>
                <w:rFonts w:eastAsia="Malgun Gothic" w:hint="eastAsia"/>
                <w:lang w:eastAsia="ko-KR"/>
              </w:rPr>
              <w:t>4</w:t>
            </w:r>
          </w:p>
        </w:tc>
        <w:tc>
          <w:tcPr>
            <w:tcW w:w="3544" w:type="dxa"/>
          </w:tcPr>
          <w:p w14:paraId="19F80DF0" w14:textId="41C76DDF" w:rsidR="00FA0AE6" w:rsidRDefault="00FA0AE6" w:rsidP="002A0303">
            <w:pPr>
              <w:pStyle w:val="BodyText"/>
              <w:suppressAutoHyphens/>
              <w:rPr>
                <w:rFonts w:eastAsia="Malgun Gothic"/>
                <w:lang w:eastAsia="ko-KR"/>
              </w:rPr>
            </w:pPr>
            <w:r>
              <w:rPr>
                <w:rFonts w:eastAsia="Malgun Gothic" w:hint="eastAsia"/>
                <w:lang w:eastAsia="ko-KR"/>
              </w:rPr>
              <w:t>Data quality</w:t>
            </w:r>
          </w:p>
        </w:tc>
        <w:tc>
          <w:tcPr>
            <w:tcW w:w="5805" w:type="dxa"/>
          </w:tcPr>
          <w:p w14:paraId="5C3B7C3D" w14:textId="734550AA" w:rsidR="00FA0AE6" w:rsidRPr="0080343F" w:rsidRDefault="00FA0AE6" w:rsidP="008C0033">
            <w:pPr>
              <w:pStyle w:val="BodyText"/>
              <w:suppressAutoHyphens/>
              <w:rPr>
                <w:rFonts w:eastAsia="Malgun Gothic"/>
                <w:lang w:val="en-US" w:eastAsia="ko-KR"/>
              </w:rPr>
            </w:pPr>
            <w:r w:rsidRPr="0080343F">
              <w:rPr>
                <w:rFonts w:eastAsia="Malgun Gothic" w:hint="eastAsia"/>
                <w:lang w:val="en-US" w:eastAsia="ko-KR"/>
              </w:rPr>
              <w:t xml:space="preserve">Data quality of </w:t>
            </w:r>
            <w:proofErr w:type="spellStart"/>
            <w:r w:rsidRPr="0080343F">
              <w:rPr>
                <w:rFonts w:eastAsia="Malgun Gothic" w:hint="eastAsia"/>
                <w:lang w:val="en-US" w:eastAsia="ko-KR"/>
              </w:rPr>
              <w:t>eLoran</w:t>
            </w:r>
            <w:proofErr w:type="spellEnd"/>
            <w:r w:rsidRPr="0080343F">
              <w:rPr>
                <w:rFonts w:eastAsia="Malgun Gothic" w:hint="eastAsia"/>
                <w:lang w:val="en-US" w:eastAsia="ko-KR"/>
              </w:rPr>
              <w:t xml:space="preserve"> stations almanac</w:t>
            </w:r>
          </w:p>
        </w:tc>
      </w:tr>
      <w:tr w:rsidR="000125A9" w14:paraId="76603496" w14:textId="77777777" w:rsidTr="000125A9">
        <w:tc>
          <w:tcPr>
            <w:tcW w:w="846" w:type="dxa"/>
          </w:tcPr>
          <w:p w14:paraId="1117FB7E" w14:textId="2C04D37F" w:rsidR="000125A9" w:rsidRDefault="000125A9" w:rsidP="000125A9">
            <w:pPr>
              <w:pStyle w:val="BodyText"/>
              <w:suppressAutoHyphens/>
              <w:jc w:val="center"/>
              <w:rPr>
                <w:rFonts w:eastAsia="Malgun Gothic"/>
                <w:lang w:eastAsia="ko-KR"/>
              </w:rPr>
            </w:pPr>
            <w:r>
              <w:rPr>
                <w:rFonts w:eastAsia="Malgun Gothic" w:hint="eastAsia"/>
                <w:lang w:eastAsia="ko-KR"/>
              </w:rPr>
              <w:t>5</w:t>
            </w:r>
          </w:p>
        </w:tc>
        <w:tc>
          <w:tcPr>
            <w:tcW w:w="3544" w:type="dxa"/>
          </w:tcPr>
          <w:p w14:paraId="6017C080" w14:textId="07CAD1E0" w:rsidR="00FA0AE6" w:rsidRDefault="00FA0AE6" w:rsidP="002A0303">
            <w:pPr>
              <w:pStyle w:val="BodyText"/>
              <w:suppressAutoHyphens/>
              <w:rPr>
                <w:rFonts w:eastAsia="Malgun Gothic"/>
                <w:lang w:eastAsia="ko-KR"/>
              </w:rPr>
            </w:pPr>
            <w:r>
              <w:rPr>
                <w:rFonts w:eastAsia="Malgun Gothic" w:hint="eastAsia"/>
                <w:lang w:eastAsia="ko-KR"/>
              </w:rPr>
              <w:t>Data capture and classification</w:t>
            </w:r>
          </w:p>
        </w:tc>
        <w:tc>
          <w:tcPr>
            <w:tcW w:w="5805" w:type="dxa"/>
          </w:tcPr>
          <w:p w14:paraId="0A40E364" w14:textId="3C8594B1" w:rsidR="00FA0AE6" w:rsidRPr="0080343F" w:rsidRDefault="00FA0AE6" w:rsidP="002A0303">
            <w:pPr>
              <w:pStyle w:val="BodyText"/>
              <w:suppressAutoHyphens/>
              <w:rPr>
                <w:rFonts w:eastAsia="Malgun Gothic"/>
                <w:lang w:val="en-US" w:eastAsia="ko-KR"/>
              </w:rPr>
            </w:pPr>
            <w:r w:rsidRPr="0080343F">
              <w:rPr>
                <w:rFonts w:eastAsia="Malgun Gothic" w:hint="eastAsia"/>
                <w:lang w:val="en-US" w:eastAsia="ko-KR"/>
              </w:rPr>
              <w:t xml:space="preserve">Data encoding and product delivery </w:t>
            </w:r>
          </w:p>
        </w:tc>
      </w:tr>
      <w:tr w:rsidR="000125A9" w14:paraId="25587E8F" w14:textId="77777777" w:rsidTr="000125A9">
        <w:tc>
          <w:tcPr>
            <w:tcW w:w="846" w:type="dxa"/>
          </w:tcPr>
          <w:p w14:paraId="63CE66B6" w14:textId="77B2A44B" w:rsidR="000125A9" w:rsidRDefault="000125A9" w:rsidP="000125A9">
            <w:pPr>
              <w:pStyle w:val="BodyText"/>
              <w:suppressAutoHyphens/>
              <w:jc w:val="center"/>
              <w:rPr>
                <w:rFonts w:eastAsia="Malgun Gothic"/>
                <w:lang w:eastAsia="ko-KR"/>
              </w:rPr>
            </w:pPr>
            <w:r>
              <w:rPr>
                <w:rFonts w:eastAsia="Malgun Gothic" w:hint="eastAsia"/>
                <w:lang w:eastAsia="ko-KR"/>
              </w:rPr>
              <w:t>6</w:t>
            </w:r>
          </w:p>
        </w:tc>
        <w:tc>
          <w:tcPr>
            <w:tcW w:w="3544" w:type="dxa"/>
          </w:tcPr>
          <w:p w14:paraId="004736A7" w14:textId="0AC9268A" w:rsidR="00FA0AE6" w:rsidRDefault="00FA0AE6" w:rsidP="002A0303">
            <w:pPr>
              <w:pStyle w:val="BodyText"/>
              <w:suppressAutoHyphens/>
              <w:rPr>
                <w:rFonts w:eastAsia="Malgun Gothic"/>
                <w:lang w:eastAsia="ko-KR"/>
              </w:rPr>
            </w:pPr>
            <w:r>
              <w:rPr>
                <w:rFonts w:eastAsia="Malgun Gothic" w:hint="eastAsia"/>
                <w:lang w:eastAsia="ko-KR"/>
              </w:rPr>
              <w:t>Data maintenance</w:t>
            </w:r>
          </w:p>
        </w:tc>
        <w:tc>
          <w:tcPr>
            <w:tcW w:w="5805" w:type="dxa"/>
          </w:tcPr>
          <w:p w14:paraId="470852AD" w14:textId="600A129A" w:rsidR="00FA0AE6" w:rsidRPr="0080343F" w:rsidRDefault="00FA0AE6" w:rsidP="002A0303">
            <w:pPr>
              <w:pStyle w:val="BodyText"/>
              <w:suppressAutoHyphens/>
              <w:rPr>
                <w:rFonts w:eastAsia="Malgun Gothic"/>
                <w:lang w:val="en-US" w:eastAsia="ko-KR"/>
              </w:rPr>
            </w:pPr>
            <w:r w:rsidRPr="0080343F">
              <w:rPr>
                <w:rFonts w:eastAsia="Malgun Gothic" w:hint="eastAsia"/>
                <w:lang w:val="en-US" w:eastAsia="ko-KR"/>
              </w:rPr>
              <w:t xml:space="preserve">Production process of </w:t>
            </w:r>
            <w:proofErr w:type="spellStart"/>
            <w:r w:rsidRPr="0080343F">
              <w:rPr>
                <w:rFonts w:eastAsia="Malgun Gothic" w:hint="eastAsia"/>
                <w:lang w:val="en-US" w:eastAsia="ko-KR"/>
              </w:rPr>
              <w:t>eLoran</w:t>
            </w:r>
            <w:proofErr w:type="spellEnd"/>
            <w:r w:rsidRPr="0080343F">
              <w:rPr>
                <w:rFonts w:eastAsia="Malgun Gothic" w:hint="eastAsia"/>
                <w:lang w:val="en-US" w:eastAsia="ko-KR"/>
              </w:rPr>
              <w:t xml:space="preserve"> stations almanac datasets</w:t>
            </w:r>
          </w:p>
        </w:tc>
      </w:tr>
      <w:tr w:rsidR="000125A9" w14:paraId="6309CE05" w14:textId="77777777" w:rsidTr="000125A9">
        <w:tc>
          <w:tcPr>
            <w:tcW w:w="846" w:type="dxa"/>
          </w:tcPr>
          <w:p w14:paraId="4EFBEF4B" w14:textId="6404CF5A" w:rsidR="000125A9" w:rsidRDefault="000125A9" w:rsidP="000125A9">
            <w:pPr>
              <w:pStyle w:val="BodyText"/>
              <w:suppressAutoHyphens/>
              <w:jc w:val="center"/>
              <w:rPr>
                <w:rFonts w:eastAsia="Malgun Gothic"/>
                <w:lang w:eastAsia="ko-KR"/>
              </w:rPr>
            </w:pPr>
            <w:r>
              <w:rPr>
                <w:rFonts w:eastAsia="Malgun Gothic" w:hint="eastAsia"/>
                <w:lang w:eastAsia="ko-KR"/>
              </w:rPr>
              <w:t>7</w:t>
            </w:r>
          </w:p>
        </w:tc>
        <w:tc>
          <w:tcPr>
            <w:tcW w:w="3544" w:type="dxa"/>
          </w:tcPr>
          <w:p w14:paraId="3217E4B1" w14:textId="31D0B563" w:rsidR="00FA0AE6" w:rsidRDefault="00FA0AE6" w:rsidP="002A0303">
            <w:pPr>
              <w:pStyle w:val="BodyText"/>
              <w:suppressAutoHyphens/>
              <w:rPr>
                <w:rFonts w:eastAsia="Malgun Gothic"/>
                <w:lang w:eastAsia="ko-KR"/>
              </w:rPr>
            </w:pPr>
            <w:r>
              <w:rPr>
                <w:rFonts w:eastAsia="Malgun Gothic"/>
                <w:lang w:eastAsia="ko-KR"/>
              </w:rPr>
              <w:t>Portrayal (Symbol)</w:t>
            </w:r>
          </w:p>
        </w:tc>
        <w:tc>
          <w:tcPr>
            <w:tcW w:w="5805" w:type="dxa"/>
          </w:tcPr>
          <w:p w14:paraId="59AD28F9" w14:textId="20B5F0C0" w:rsidR="00FA0AE6" w:rsidRPr="0080343F" w:rsidRDefault="00FA0AE6" w:rsidP="00FA0AE6">
            <w:pPr>
              <w:pStyle w:val="BodyText"/>
              <w:suppressAutoHyphens/>
              <w:rPr>
                <w:rFonts w:eastAsia="Malgun Gothic"/>
                <w:lang w:val="en-US" w:eastAsia="ko-KR"/>
              </w:rPr>
            </w:pPr>
            <w:r w:rsidRPr="0080343F">
              <w:rPr>
                <w:rFonts w:eastAsia="Malgun Gothic" w:hint="eastAsia"/>
                <w:lang w:val="en-US" w:eastAsia="ko-KR"/>
              </w:rPr>
              <w:t xml:space="preserve">Rules to display symbols of </w:t>
            </w:r>
            <w:proofErr w:type="spellStart"/>
            <w:r w:rsidRPr="0080343F">
              <w:rPr>
                <w:rFonts w:eastAsia="Malgun Gothic" w:hint="eastAsia"/>
                <w:lang w:val="en-US" w:eastAsia="ko-KR"/>
              </w:rPr>
              <w:t>eLoran</w:t>
            </w:r>
            <w:proofErr w:type="spellEnd"/>
            <w:r w:rsidRPr="0080343F">
              <w:rPr>
                <w:rFonts w:eastAsia="Malgun Gothic" w:hint="eastAsia"/>
                <w:lang w:val="en-US" w:eastAsia="ko-KR"/>
              </w:rPr>
              <w:t xml:space="preserve"> stations almanac </w:t>
            </w:r>
            <w:r w:rsidRPr="0080343F">
              <w:rPr>
                <w:rFonts w:eastAsia="Malgun Gothic"/>
                <w:lang w:val="en-US" w:eastAsia="ko-KR"/>
              </w:rPr>
              <w:t>data</w:t>
            </w:r>
          </w:p>
        </w:tc>
      </w:tr>
      <w:tr w:rsidR="008C0033" w14:paraId="437DD64E" w14:textId="77777777" w:rsidTr="000125A9">
        <w:tc>
          <w:tcPr>
            <w:tcW w:w="846" w:type="dxa"/>
          </w:tcPr>
          <w:p w14:paraId="12FC9217" w14:textId="4800F3C6" w:rsidR="008C0033" w:rsidRDefault="008C0033" w:rsidP="000125A9">
            <w:pPr>
              <w:pStyle w:val="BodyText"/>
              <w:suppressAutoHyphens/>
              <w:jc w:val="center"/>
              <w:rPr>
                <w:rFonts w:eastAsia="Malgun Gothic"/>
                <w:lang w:eastAsia="ko-KR"/>
              </w:rPr>
            </w:pPr>
            <w:r>
              <w:rPr>
                <w:rFonts w:eastAsia="Malgun Gothic" w:hint="eastAsia"/>
                <w:lang w:eastAsia="ko-KR"/>
              </w:rPr>
              <w:t>8</w:t>
            </w:r>
          </w:p>
        </w:tc>
        <w:tc>
          <w:tcPr>
            <w:tcW w:w="3544" w:type="dxa"/>
          </w:tcPr>
          <w:p w14:paraId="7E7D42EF" w14:textId="2F9B91BB" w:rsidR="00FA0AE6" w:rsidRDefault="00FA0AE6" w:rsidP="002A0303">
            <w:pPr>
              <w:pStyle w:val="BodyText"/>
              <w:suppressAutoHyphens/>
              <w:rPr>
                <w:rFonts w:eastAsia="Malgun Gothic"/>
                <w:lang w:eastAsia="ko-KR"/>
              </w:rPr>
            </w:pPr>
            <w:r>
              <w:rPr>
                <w:rFonts w:eastAsia="Malgun Gothic" w:hint="eastAsia"/>
                <w:lang w:eastAsia="ko-KR"/>
              </w:rPr>
              <w:t>Data product format (Encoding)</w:t>
            </w:r>
          </w:p>
        </w:tc>
        <w:tc>
          <w:tcPr>
            <w:tcW w:w="5805" w:type="dxa"/>
          </w:tcPr>
          <w:p w14:paraId="267DCF13" w14:textId="7CF8EBF1" w:rsidR="00FA0AE6" w:rsidRPr="0080343F" w:rsidRDefault="00FA0AE6" w:rsidP="002A0303">
            <w:pPr>
              <w:pStyle w:val="BodyText"/>
              <w:suppressAutoHyphens/>
              <w:rPr>
                <w:rFonts w:eastAsia="Malgun Gothic"/>
                <w:lang w:val="en-US" w:eastAsia="ko-KR"/>
              </w:rPr>
            </w:pPr>
            <w:r w:rsidRPr="0080343F">
              <w:rPr>
                <w:rFonts w:eastAsia="Malgun Gothic" w:hint="eastAsia"/>
                <w:lang w:val="en-US" w:eastAsia="ko-KR"/>
              </w:rPr>
              <w:t xml:space="preserve">Physical encoding of </w:t>
            </w:r>
            <w:proofErr w:type="spellStart"/>
            <w:r w:rsidRPr="0080343F">
              <w:rPr>
                <w:rFonts w:eastAsia="Malgun Gothic" w:hint="eastAsia"/>
                <w:lang w:val="en-US" w:eastAsia="ko-KR"/>
              </w:rPr>
              <w:t>eLoran</w:t>
            </w:r>
            <w:proofErr w:type="spellEnd"/>
            <w:r w:rsidRPr="0080343F">
              <w:rPr>
                <w:rFonts w:eastAsia="Malgun Gothic" w:hint="eastAsia"/>
                <w:lang w:val="en-US" w:eastAsia="ko-KR"/>
              </w:rPr>
              <w:t xml:space="preserve"> stations almanac </w:t>
            </w:r>
            <w:r w:rsidRPr="0080343F">
              <w:rPr>
                <w:rFonts w:eastAsia="Malgun Gothic"/>
                <w:lang w:val="en-US" w:eastAsia="ko-KR"/>
              </w:rPr>
              <w:t>data</w:t>
            </w:r>
          </w:p>
        </w:tc>
      </w:tr>
      <w:tr w:rsidR="008C0033" w14:paraId="092792A5" w14:textId="77777777" w:rsidTr="000125A9">
        <w:tc>
          <w:tcPr>
            <w:tcW w:w="846" w:type="dxa"/>
          </w:tcPr>
          <w:p w14:paraId="4146330C" w14:textId="209E5AC7" w:rsidR="008C0033" w:rsidRDefault="008C0033" w:rsidP="000125A9">
            <w:pPr>
              <w:pStyle w:val="BodyText"/>
              <w:suppressAutoHyphens/>
              <w:jc w:val="center"/>
              <w:rPr>
                <w:rFonts w:eastAsia="Malgun Gothic"/>
                <w:lang w:eastAsia="ko-KR"/>
              </w:rPr>
            </w:pPr>
            <w:r>
              <w:rPr>
                <w:rFonts w:eastAsia="Malgun Gothic" w:hint="eastAsia"/>
                <w:lang w:eastAsia="ko-KR"/>
              </w:rPr>
              <w:t>9</w:t>
            </w:r>
          </w:p>
        </w:tc>
        <w:tc>
          <w:tcPr>
            <w:tcW w:w="3544" w:type="dxa"/>
          </w:tcPr>
          <w:p w14:paraId="3D21343E" w14:textId="011ACC76" w:rsidR="00FA0AE6" w:rsidRDefault="00FA0AE6" w:rsidP="002A0303">
            <w:pPr>
              <w:pStyle w:val="BodyText"/>
              <w:suppressAutoHyphens/>
              <w:rPr>
                <w:rFonts w:eastAsia="Malgun Gothic"/>
                <w:lang w:eastAsia="ko-KR"/>
              </w:rPr>
            </w:pPr>
            <w:r>
              <w:rPr>
                <w:rFonts w:eastAsia="Malgun Gothic" w:hint="eastAsia"/>
                <w:lang w:eastAsia="ko-KR"/>
              </w:rPr>
              <w:t>Data product delivery</w:t>
            </w:r>
          </w:p>
        </w:tc>
        <w:tc>
          <w:tcPr>
            <w:tcW w:w="5805" w:type="dxa"/>
          </w:tcPr>
          <w:p w14:paraId="3DDE030B" w14:textId="5A462C1C" w:rsidR="00FA0AE6" w:rsidRPr="0080343F" w:rsidRDefault="00FA0AE6" w:rsidP="002A0303">
            <w:pPr>
              <w:pStyle w:val="BodyText"/>
              <w:suppressAutoHyphens/>
              <w:rPr>
                <w:rFonts w:eastAsia="Malgun Gothic"/>
                <w:lang w:val="en-US" w:eastAsia="ko-KR"/>
              </w:rPr>
            </w:pPr>
            <w:r w:rsidRPr="0080343F">
              <w:rPr>
                <w:rFonts w:eastAsia="Malgun Gothic" w:hint="eastAsia"/>
                <w:lang w:val="en-US" w:eastAsia="ko-KR"/>
              </w:rPr>
              <w:t>Data packaging and delivery method</w:t>
            </w:r>
          </w:p>
        </w:tc>
      </w:tr>
      <w:tr w:rsidR="008C0033" w14:paraId="296CD443" w14:textId="77777777" w:rsidTr="000125A9">
        <w:tc>
          <w:tcPr>
            <w:tcW w:w="846" w:type="dxa"/>
          </w:tcPr>
          <w:p w14:paraId="4E622C3F" w14:textId="1A251F0A" w:rsidR="008C0033" w:rsidRDefault="008C0033" w:rsidP="000125A9">
            <w:pPr>
              <w:pStyle w:val="BodyText"/>
              <w:suppressAutoHyphens/>
              <w:jc w:val="center"/>
              <w:rPr>
                <w:rFonts w:eastAsia="Malgun Gothic"/>
                <w:lang w:eastAsia="ko-KR"/>
              </w:rPr>
            </w:pPr>
            <w:r>
              <w:rPr>
                <w:rFonts w:eastAsia="Malgun Gothic" w:hint="eastAsia"/>
                <w:lang w:eastAsia="ko-KR"/>
              </w:rPr>
              <w:t>10</w:t>
            </w:r>
          </w:p>
        </w:tc>
        <w:tc>
          <w:tcPr>
            <w:tcW w:w="3544" w:type="dxa"/>
          </w:tcPr>
          <w:p w14:paraId="274850C5" w14:textId="3937F239" w:rsidR="00FA0AE6" w:rsidRDefault="00FA0AE6" w:rsidP="002A0303">
            <w:pPr>
              <w:pStyle w:val="BodyText"/>
              <w:suppressAutoHyphens/>
              <w:rPr>
                <w:rFonts w:eastAsia="Malgun Gothic"/>
                <w:lang w:eastAsia="ko-KR"/>
              </w:rPr>
            </w:pPr>
            <w:r>
              <w:rPr>
                <w:rFonts w:eastAsia="Malgun Gothic" w:hint="eastAsia"/>
                <w:lang w:eastAsia="ko-KR"/>
              </w:rPr>
              <w:t>Metadata</w:t>
            </w:r>
          </w:p>
        </w:tc>
        <w:tc>
          <w:tcPr>
            <w:tcW w:w="5805" w:type="dxa"/>
          </w:tcPr>
          <w:p w14:paraId="1C4F4DEA" w14:textId="281FB4D3" w:rsidR="00FA0AE6" w:rsidRPr="0080343F" w:rsidRDefault="00FA0AE6" w:rsidP="002A0303">
            <w:pPr>
              <w:pStyle w:val="BodyText"/>
              <w:suppressAutoHyphens/>
              <w:rPr>
                <w:rFonts w:eastAsia="Malgun Gothic"/>
                <w:lang w:val="en-US" w:eastAsia="ko-KR"/>
              </w:rPr>
            </w:pPr>
            <w:r w:rsidRPr="0080343F">
              <w:rPr>
                <w:rFonts w:eastAsia="Malgun Gothic" w:hint="eastAsia"/>
                <w:lang w:val="en-US" w:eastAsia="ko-KR"/>
              </w:rPr>
              <w:t>Data</w:t>
            </w:r>
            <w:r w:rsidRPr="0080343F">
              <w:rPr>
                <w:rFonts w:eastAsia="Malgun Gothic"/>
                <w:lang w:val="en-US" w:eastAsia="ko-KR"/>
              </w:rPr>
              <w:t xml:space="preserve"> for data to describe the </w:t>
            </w:r>
            <w:proofErr w:type="spellStart"/>
            <w:r w:rsidRPr="0080343F">
              <w:rPr>
                <w:rFonts w:eastAsia="Malgun Gothic" w:hint="eastAsia"/>
                <w:lang w:val="en-US" w:eastAsia="ko-KR"/>
              </w:rPr>
              <w:t>eLoran</w:t>
            </w:r>
            <w:proofErr w:type="spellEnd"/>
            <w:r w:rsidRPr="0080343F">
              <w:rPr>
                <w:rFonts w:eastAsia="Malgun Gothic" w:hint="eastAsia"/>
                <w:lang w:val="en-US" w:eastAsia="ko-KR"/>
              </w:rPr>
              <w:t xml:space="preserve"> stations almanac</w:t>
            </w:r>
          </w:p>
        </w:tc>
      </w:tr>
    </w:tbl>
    <w:p w14:paraId="2D5B680D" w14:textId="77777777" w:rsidR="000125A9" w:rsidRPr="00685D46" w:rsidRDefault="000125A9" w:rsidP="002A0303">
      <w:pPr>
        <w:pStyle w:val="Reference"/>
        <w:numPr>
          <w:ilvl w:val="0"/>
          <w:numId w:val="0"/>
        </w:numPr>
        <w:ind w:left="567" w:hanging="567"/>
        <w:rPr>
          <w:lang w:eastAsia="de-DE"/>
        </w:rPr>
      </w:pPr>
    </w:p>
    <w:p w14:paraId="60684A72" w14:textId="24391302" w:rsidR="002A0303" w:rsidRPr="007A395D" w:rsidRDefault="00FA0AE6" w:rsidP="002A0303">
      <w:pPr>
        <w:pStyle w:val="Heading2"/>
        <w:rPr>
          <w:lang w:eastAsia="ko-KR"/>
        </w:rPr>
      </w:pPr>
      <w:r>
        <w:rPr>
          <w:lang w:eastAsia="ko-KR"/>
        </w:rPr>
        <w:t xml:space="preserve">Accompanying documents (Annexes) of </w:t>
      </w:r>
      <w:r w:rsidR="002A0303">
        <w:rPr>
          <w:lang w:eastAsia="ko-KR"/>
        </w:rPr>
        <w:t>S-246, S-247</w:t>
      </w:r>
    </w:p>
    <w:p w14:paraId="0FED4DD1" w14:textId="29B2B5D8" w:rsidR="00575153" w:rsidRDefault="00575153" w:rsidP="008C0033">
      <w:pPr>
        <w:pStyle w:val="Reference"/>
        <w:numPr>
          <w:ilvl w:val="0"/>
          <w:numId w:val="0"/>
        </w:numPr>
        <w:rPr>
          <w:rFonts w:eastAsia="Malgun Gothic"/>
          <w:lang w:eastAsia="ko-KR"/>
        </w:rPr>
      </w:pPr>
      <w:r>
        <w:rPr>
          <w:rFonts w:eastAsia="Malgun Gothic"/>
          <w:lang w:eastAsia="ko-KR"/>
        </w:rPr>
        <w:t>The S-200 series contain accompanying documents in addition to the main document. KRISO drafted the document packages for S-246 and S-24</w:t>
      </w:r>
      <w:r w:rsidR="00F43520">
        <w:rPr>
          <w:rFonts w:eastAsia="Malgun Gothic"/>
          <w:lang w:eastAsia="ko-KR"/>
        </w:rPr>
        <w:t>7</w:t>
      </w:r>
      <w:r>
        <w:rPr>
          <w:rFonts w:eastAsia="Malgun Gothic"/>
          <w:lang w:eastAsia="ko-KR"/>
        </w:rPr>
        <w:t xml:space="preserve"> considering the S-97 (IHO) and G1106 (IALA). Below table is </w:t>
      </w:r>
      <w:r w:rsidR="00F43520">
        <w:rPr>
          <w:rFonts w:eastAsia="Malgun Gothic"/>
          <w:lang w:eastAsia="ko-KR"/>
        </w:rPr>
        <w:t xml:space="preserve">the </w:t>
      </w:r>
      <w:r>
        <w:rPr>
          <w:rFonts w:eastAsia="Malgun Gothic"/>
          <w:lang w:eastAsia="ko-KR"/>
        </w:rPr>
        <w:t xml:space="preserve">detailed description of the </w:t>
      </w:r>
      <w:proofErr w:type="spellStart"/>
      <w:r>
        <w:rPr>
          <w:rFonts w:eastAsia="Malgun Gothic"/>
          <w:lang w:eastAsia="ko-KR"/>
        </w:rPr>
        <w:t>eLoran</w:t>
      </w:r>
      <w:proofErr w:type="spellEnd"/>
      <w:r>
        <w:rPr>
          <w:rFonts w:eastAsia="Malgun Gothic"/>
          <w:lang w:eastAsia="ko-KR"/>
        </w:rPr>
        <w:t xml:space="preserve"> product specification packages. </w:t>
      </w:r>
    </w:p>
    <w:p w14:paraId="7A31CF70" w14:textId="746BF1A8" w:rsidR="008C0033" w:rsidRDefault="008C0033" w:rsidP="008C0033">
      <w:pPr>
        <w:pStyle w:val="Reference"/>
        <w:numPr>
          <w:ilvl w:val="0"/>
          <w:numId w:val="0"/>
        </w:numPr>
        <w:rPr>
          <w:rFonts w:eastAsia="Malgun Gothic"/>
          <w:lang w:eastAsia="ko-KR"/>
        </w:rPr>
      </w:pPr>
    </w:p>
    <w:p w14:paraId="62BA89F9" w14:textId="00FCF0C2" w:rsidR="008C0033" w:rsidRPr="008C0033" w:rsidRDefault="00575153" w:rsidP="008C0033">
      <w:pPr>
        <w:pStyle w:val="Tablecaption"/>
        <w:suppressAutoHyphens/>
        <w:rPr>
          <w:rFonts w:eastAsia="Malgun Gothic"/>
          <w:lang w:eastAsia="ko-KR"/>
        </w:rPr>
      </w:pPr>
      <w:r>
        <w:t xml:space="preserve">Description of </w:t>
      </w:r>
      <w:r w:rsidR="008C0033">
        <w:t xml:space="preserve">S-246/S-247 </w:t>
      </w:r>
      <w:r w:rsidR="00F149AF">
        <w:t>product specification packages</w:t>
      </w:r>
    </w:p>
    <w:tbl>
      <w:tblPr>
        <w:tblStyle w:val="TableGrid"/>
        <w:tblW w:w="0" w:type="auto"/>
        <w:tblLook w:val="04A0" w:firstRow="1" w:lastRow="0" w:firstColumn="1" w:lastColumn="0" w:noHBand="0" w:noVBand="1"/>
      </w:tblPr>
      <w:tblGrid>
        <w:gridCol w:w="1129"/>
        <w:gridCol w:w="2977"/>
        <w:gridCol w:w="1134"/>
        <w:gridCol w:w="4955"/>
      </w:tblGrid>
      <w:tr w:rsidR="008C0033" w14:paraId="13495F9B" w14:textId="77777777" w:rsidTr="00D80627">
        <w:tc>
          <w:tcPr>
            <w:tcW w:w="1129" w:type="dxa"/>
          </w:tcPr>
          <w:p w14:paraId="34BE2FA1" w14:textId="422434F4" w:rsidR="008C0033" w:rsidRDefault="00F149AF" w:rsidP="00F149AF">
            <w:pPr>
              <w:pStyle w:val="Reference"/>
              <w:numPr>
                <w:ilvl w:val="0"/>
                <w:numId w:val="0"/>
              </w:numPr>
              <w:jc w:val="center"/>
              <w:rPr>
                <w:rFonts w:eastAsia="Malgun Gothic"/>
                <w:lang w:eastAsia="ko-KR"/>
              </w:rPr>
            </w:pPr>
            <w:r>
              <w:rPr>
                <w:rFonts w:eastAsia="Malgun Gothic" w:hint="eastAsia"/>
                <w:lang w:eastAsia="ko-KR"/>
              </w:rPr>
              <w:t>Num</w:t>
            </w:r>
          </w:p>
        </w:tc>
        <w:tc>
          <w:tcPr>
            <w:tcW w:w="2977" w:type="dxa"/>
          </w:tcPr>
          <w:p w14:paraId="7F360DEC" w14:textId="50170421" w:rsidR="008C0033" w:rsidRDefault="00F149AF" w:rsidP="00F149AF">
            <w:pPr>
              <w:pStyle w:val="Reference"/>
              <w:numPr>
                <w:ilvl w:val="0"/>
                <w:numId w:val="0"/>
              </w:numPr>
              <w:jc w:val="center"/>
              <w:rPr>
                <w:rFonts w:eastAsia="Malgun Gothic"/>
                <w:lang w:eastAsia="ko-KR"/>
              </w:rPr>
            </w:pPr>
            <w:r>
              <w:rPr>
                <w:rFonts w:eastAsia="Malgun Gothic"/>
                <w:lang w:eastAsia="ko-KR"/>
              </w:rPr>
              <w:t>Title</w:t>
            </w:r>
          </w:p>
        </w:tc>
        <w:tc>
          <w:tcPr>
            <w:tcW w:w="1134" w:type="dxa"/>
          </w:tcPr>
          <w:p w14:paraId="57C12027" w14:textId="37E8D331" w:rsidR="008C0033" w:rsidRDefault="00F149AF" w:rsidP="00F149AF">
            <w:pPr>
              <w:pStyle w:val="Reference"/>
              <w:numPr>
                <w:ilvl w:val="0"/>
                <w:numId w:val="0"/>
              </w:numPr>
              <w:jc w:val="center"/>
              <w:rPr>
                <w:rFonts w:eastAsia="Malgun Gothic"/>
                <w:lang w:eastAsia="ko-KR"/>
              </w:rPr>
            </w:pPr>
            <w:r>
              <w:rPr>
                <w:rFonts w:eastAsia="Malgun Gothic" w:hint="eastAsia"/>
                <w:lang w:eastAsia="ko-KR"/>
              </w:rPr>
              <w:t>Type</w:t>
            </w:r>
          </w:p>
        </w:tc>
        <w:tc>
          <w:tcPr>
            <w:tcW w:w="4955" w:type="dxa"/>
          </w:tcPr>
          <w:p w14:paraId="26FB571B" w14:textId="126B39DC" w:rsidR="008C0033" w:rsidRDefault="00F149AF" w:rsidP="00F149AF">
            <w:pPr>
              <w:pStyle w:val="Reference"/>
              <w:numPr>
                <w:ilvl w:val="0"/>
                <w:numId w:val="0"/>
              </w:numPr>
              <w:jc w:val="center"/>
              <w:rPr>
                <w:rFonts w:eastAsia="Malgun Gothic"/>
                <w:lang w:eastAsia="ko-KR"/>
              </w:rPr>
            </w:pPr>
            <w:r>
              <w:rPr>
                <w:rFonts w:eastAsia="Malgun Gothic" w:hint="eastAsia"/>
                <w:lang w:eastAsia="ko-KR"/>
              </w:rPr>
              <w:t>Description</w:t>
            </w:r>
          </w:p>
        </w:tc>
      </w:tr>
      <w:tr w:rsidR="008C0033" w14:paraId="1345DA21" w14:textId="77777777" w:rsidTr="00D80627">
        <w:tc>
          <w:tcPr>
            <w:tcW w:w="1129" w:type="dxa"/>
          </w:tcPr>
          <w:p w14:paraId="00E58B03" w14:textId="786EAB55" w:rsidR="008C0033" w:rsidRDefault="00D80627" w:rsidP="008C0033">
            <w:pPr>
              <w:pStyle w:val="Reference"/>
              <w:numPr>
                <w:ilvl w:val="0"/>
                <w:numId w:val="0"/>
              </w:numPr>
              <w:rPr>
                <w:rFonts w:eastAsia="Malgun Gothic"/>
                <w:lang w:eastAsia="ko-KR"/>
              </w:rPr>
            </w:pPr>
            <w:r>
              <w:rPr>
                <w:rFonts w:eastAsia="Malgun Gothic" w:hint="eastAsia"/>
                <w:lang w:eastAsia="ko-KR"/>
              </w:rPr>
              <w:t>1</w:t>
            </w:r>
          </w:p>
        </w:tc>
        <w:tc>
          <w:tcPr>
            <w:tcW w:w="2977" w:type="dxa"/>
          </w:tcPr>
          <w:p w14:paraId="0112B36E" w14:textId="2071EB3D" w:rsidR="008C0033" w:rsidRDefault="00F149AF" w:rsidP="008C0033">
            <w:pPr>
              <w:pStyle w:val="Reference"/>
              <w:numPr>
                <w:ilvl w:val="0"/>
                <w:numId w:val="0"/>
              </w:numPr>
              <w:rPr>
                <w:rFonts w:eastAsia="Malgun Gothic"/>
                <w:lang w:eastAsia="ko-KR"/>
              </w:rPr>
            </w:pPr>
            <w:r>
              <w:rPr>
                <w:rFonts w:eastAsia="Malgun Gothic" w:hint="eastAsia"/>
                <w:lang w:eastAsia="ko-KR"/>
              </w:rPr>
              <w:t>Main document</w:t>
            </w:r>
          </w:p>
        </w:tc>
        <w:tc>
          <w:tcPr>
            <w:tcW w:w="1134" w:type="dxa"/>
          </w:tcPr>
          <w:p w14:paraId="457A456C" w14:textId="0CE9C054" w:rsidR="008C0033" w:rsidRDefault="00F149AF" w:rsidP="00F149AF">
            <w:pPr>
              <w:pStyle w:val="Reference"/>
              <w:numPr>
                <w:ilvl w:val="0"/>
                <w:numId w:val="0"/>
              </w:numPr>
              <w:rPr>
                <w:rFonts w:eastAsia="Malgun Gothic"/>
                <w:lang w:eastAsia="ko-KR"/>
              </w:rPr>
            </w:pPr>
            <w:r>
              <w:rPr>
                <w:rFonts w:eastAsia="Malgun Gothic" w:hint="eastAsia"/>
                <w:lang w:eastAsia="ko-KR"/>
              </w:rPr>
              <w:t>Doc</w:t>
            </w:r>
          </w:p>
        </w:tc>
        <w:tc>
          <w:tcPr>
            <w:tcW w:w="4955" w:type="dxa"/>
          </w:tcPr>
          <w:p w14:paraId="7EC629FD" w14:textId="12669298" w:rsidR="00F01FC2" w:rsidRPr="0080343F" w:rsidRDefault="00F01FC2" w:rsidP="00F01FC2">
            <w:pPr>
              <w:pStyle w:val="Reference"/>
              <w:numPr>
                <w:ilvl w:val="0"/>
                <w:numId w:val="0"/>
              </w:numPr>
              <w:rPr>
                <w:rFonts w:eastAsia="Malgun Gothic"/>
                <w:lang w:val="en-US" w:eastAsia="ko-KR"/>
              </w:rPr>
            </w:pPr>
            <w:r w:rsidRPr="0080343F">
              <w:rPr>
                <w:rFonts w:eastAsia="Malgun Gothic"/>
                <w:lang w:val="en-US" w:eastAsia="ko-KR"/>
              </w:rPr>
              <w:t>M</w:t>
            </w:r>
            <w:r w:rsidRPr="0080343F">
              <w:rPr>
                <w:rFonts w:eastAsia="Malgun Gothic" w:hint="eastAsia"/>
                <w:lang w:val="en-US" w:eastAsia="ko-KR"/>
              </w:rPr>
              <w:t xml:space="preserve">ain </w:t>
            </w:r>
            <w:r w:rsidRPr="0080343F">
              <w:rPr>
                <w:rFonts w:eastAsia="Malgun Gothic"/>
                <w:lang w:val="en-US" w:eastAsia="ko-KR"/>
              </w:rPr>
              <w:t>document to include contents required for data production and maintenance</w:t>
            </w:r>
          </w:p>
        </w:tc>
      </w:tr>
      <w:tr w:rsidR="008C0033" w14:paraId="1855CC7E" w14:textId="77777777" w:rsidTr="00D80627">
        <w:tc>
          <w:tcPr>
            <w:tcW w:w="1129" w:type="dxa"/>
          </w:tcPr>
          <w:p w14:paraId="79CDEA58" w14:textId="2B05C948" w:rsidR="008C0033" w:rsidRDefault="00D80627" w:rsidP="008C0033">
            <w:pPr>
              <w:pStyle w:val="Reference"/>
              <w:numPr>
                <w:ilvl w:val="0"/>
                <w:numId w:val="0"/>
              </w:numPr>
              <w:rPr>
                <w:rFonts w:eastAsia="Malgun Gothic"/>
                <w:lang w:eastAsia="ko-KR"/>
              </w:rPr>
            </w:pPr>
            <w:r>
              <w:rPr>
                <w:rFonts w:eastAsia="Malgun Gothic" w:hint="eastAsia"/>
                <w:lang w:eastAsia="ko-KR"/>
              </w:rPr>
              <w:t>2</w:t>
            </w:r>
          </w:p>
        </w:tc>
        <w:tc>
          <w:tcPr>
            <w:tcW w:w="2977" w:type="dxa"/>
          </w:tcPr>
          <w:p w14:paraId="6BA4214F" w14:textId="5DB99E9B" w:rsidR="008C0033" w:rsidRDefault="00D80627" w:rsidP="008C0033">
            <w:pPr>
              <w:pStyle w:val="Reference"/>
              <w:numPr>
                <w:ilvl w:val="0"/>
                <w:numId w:val="0"/>
              </w:numPr>
              <w:rPr>
                <w:rFonts w:eastAsia="Malgun Gothic"/>
                <w:lang w:eastAsia="ko-KR"/>
              </w:rPr>
            </w:pPr>
            <w:r>
              <w:rPr>
                <w:rFonts w:eastAsia="Malgun Gothic" w:hint="eastAsia"/>
                <w:lang w:eastAsia="ko-KR"/>
              </w:rPr>
              <w:t>GML Schema</w:t>
            </w:r>
          </w:p>
        </w:tc>
        <w:tc>
          <w:tcPr>
            <w:tcW w:w="1134" w:type="dxa"/>
          </w:tcPr>
          <w:p w14:paraId="129ED0E8" w14:textId="6B55F4FB" w:rsidR="008C0033" w:rsidRDefault="00F149AF" w:rsidP="008C0033">
            <w:pPr>
              <w:pStyle w:val="Reference"/>
              <w:numPr>
                <w:ilvl w:val="0"/>
                <w:numId w:val="0"/>
              </w:numPr>
              <w:rPr>
                <w:rFonts w:eastAsia="Malgun Gothic"/>
                <w:lang w:eastAsia="ko-KR"/>
              </w:rPr>
            </w:pPr>
            <w:r>
              <w:rPr>
                <w:rFonts w:eastAsia="Malgun Gothic" w:hint="eastAsia"/>
                <w:lang w:eastAsia="ko-KR"/>
              </w:rPr>
              <w:t>File</w:t>
            </w:r>
          </w:p>
        </w:tc>
        <w:tc>
          <w:tcPr>
            <w:tcW w:w="4955" w:type="dxa"/>
          </w:tcPr>
          <w:p w14:paraId="71C11BD6" w14:textId="5B59616E" w:rsidR="00F01FC2" w:rsidRPr="0080343F" w:rsidRDefault="00F01FC2" w:rsidP="008C0033">
            <w:pPr>
              <w:pStyle w:val="Reference"/>
              <w:numPr>
                <w:ilvl w:val="0"/>
                <w:numId w:val="0"/>
              </w:numPr>
              <w:rPr>
                <w:rFonts w:eastAsia="Malgun Gothic"/>
                <w:lang w:val="en-US" w:eastAsia="ko-KR"/>
              </w:rPr>
            </w:pPr>
            <w:r w:rsidRPr="0080343F">
              <w:rPr>
                <w:rFonts w:eastAsia="Malgun Gothic" w:hint="eastAsia"/>
                <w:lang w:val="en-US" w:eastAsia="ko-KR"/>
              </w:rPr>
              <w:t xml:space="preserve">Data structure for </w:t>
            </w:r>
            <w:proofErr w:type="spellStart"/>
            <w:r w:rsidRPr="0080343F">
              <w:rPr>
                <w:rFonts w:eastAsia="Malgun Gothic" w:hint="eastAsia"/>
                <w:lang w:val="en-US" w:eastAsia="ko-KR"/>
              </w:rPr>
              <w:t>eLoran</w:t>
            </w:r>
            <w:proofErr w:type="spellEnd"/>
            <w:r w:rsidRPr="0080343F">
              <w:rPr>
                <w:rFonts w:eastAsia="Malgun Gothic" w:hint="eastAsia"/>
                <w:lang w:val="en-US" w:eastAsia="ko-KR"/>
              </w:rPr>
              <w:t xml:space="preserve"> stations almanac </w:t>
            </w:r>
            <w:r w:rsidRPr="0080343F">
              <w:rPr>
                <w:rFonts w:eastAsia="Malgun Gothic"/>
                <w:lang w:val="en-US" w:eastAsia="ko-KR"/>
              </w:rPr>
              <w:t>dataset, which is used for checking validation</w:t>
            </w:r>
          </w:p>
        </w:tc>
      </w:tr>
      <w:tr w:rsidR="008C0033" w14:paraId="24BF4253" w14:textId="77777777" w:rsidTr="00D80627">
        <w:tc>
          <w:tcPr>
            <w:tcW w:w="1129" w:type="dxa"/>
          </w:tcPr>
          <w:p w14:paraId="2E92B90B" w14:textId="7E11175D" w:rsidR="008C0033" w:rsidRDefault="00D80627" w:rsidP="008C0033">
            <w:pPr>
              <w:pStyle w:val="Reference"/>
              <w:numPr>
                <w:ilvl w:val="0"/>
                <w:numId w:val="0"/>
              </w:numPr>
              <w:rPr>
                <w:rFonts w:eastAsia="Malgun Gothic"/>
                <w:lang w:eastAsia="ko-KR"/>
              </w:rPr>
            </w:pPr>
            <w:r>
              <w:rPr>
                <w:rFonts w:eastAsia="Malgun Gothic" w:hint="eastAsia"/>
                <w:lang w:eastAsia="ko-KR"/>
              </w:rPr>
              <w:t>3</w:t>
            </w:r>
          </w:p>
        </w:tc>
        <w:tc>
          <w:tcPr>
            <w:tcW w:w="2977" w:type="dxa"/>
          </w:tcPr>
          <w:p w14:paraId="4DD1A879" w14:textId="0ADEBB87" w:rsidR="008C0033" w:rsidRDefault="00D80627" w:rsidP="008C0033">
            <w:pPr>
              <w:pStyle w:val="Reference"/>
              <w:numPr>
                <w:ilvl w:val="0"/>
                <w:numId w:val="0"/>
              </w:numPr>
              <w:rPr>
                <w:rFonts w:eastAsia="Malgun Gothic"/>
                <w:lang w:eastAsia="ko-KR"/>
              </w:rPr>
            </w:pPr>
            <w:r>
              <w:rPr>
                <w:rFonts w:eastAsia="Malgun Gothic" w:hint="eastAsia"/>
                <w:lang w:eastAsia="ko-KR"/>
              </w:rPr>
              <w:t>DCEG</w:t>
            </w:r>
          </w:p>
        </w:tc>
        <w:tc>
          <w:tcPr>
            <w:tcW w:w="1134" w:type="dxa"/>
          </w:tcPr>
          <w:p w14:paraId="7F38FCC0" w14:textId="0C350943" w:rsidR="008C0033" w:rsidRDefault="00F149AF" w:rsidP="008C0033">
            <w:pPr>
              <w:pStyle w:val="Reference"/>
              <w:numPr>
                <w:ilvl w:val="0"/>
                <w:numId w:val="0"/>
              </w:numPr>
              <w:rPr>
                <w:rFonts w:eastAsia="Malgun Gothic"/>
                <w:lang w:eastAsia="ko-KR"/>
              </w:rPr>
            </w:pPr>
            <w:r>
              <w:rPr>
                <w:rFonts w:eastAsia="Malgun Gothic" w:hint="eastAsia"/>
                <w:lang w:eastAsia="ko-KR"/>
              </w:rPr>
              <w:t>Doc</w:t>
            </w:r>
          </w:p>
        </w:tc>
        <w:tc>
          <w:tcPr>
            <w:tcW w:w="4955" w:type="dxa"/>
          </w:tcPr>
          <w:p w14:paraId="484546F0" w14:textId="2EAEF0D2" w:rsidR="00F01FC2" w:rsidRPr="0080343F" w:rsidRDefault="00F01FC2" w:rsidP="008C0033">
            <w:pPr>
              <w:pStyle w:val="Reference"/>
              <w:numPr>
                <w:ilvl w:val="0"/>
                <w:numId w:val="0"/>
              </w:numPr>
              <w:rPr>
                <w:rFonts w:eastAsia="Malgun Gothic"/>
                <w:lang w:val="en-US" w:eastAsia="ko-KR"/>
              </w:rPr>
            </w:pPr>
            <w:r w:rsidRPr="0080343F">
              <w:rPr>
                <w:rFonts w:eastAsia="Malgun Gothic" w:hint="eastAsia"/>
                <w:lang w:val="en-US" w:eastAsia="ko-KR"/>
              </w:rPr>
              <w:t>Data classification and encoding guideline</w:t>
            </w:r>
          </w:p>
        </w:tc>
      </w:tr>
      <w:tr w:rsidR="008C0033" w14:paraId="6407F25E" w14:textId="77777777" w:rsidTr="00D80627">
        <w:tc>
          <w:tcPr>
            <w:tcW w:w="1129" w:type="dxa"/>
          </w:tcPr>
          <w:p w14:paraId="58603B86" w14:textId="5479894C" w:rsidR="008C0033" w:rsidRDefault="00D80627" w:rsidP="008C0033">
            <w:pPr>
              <w:pStyle w:val="Reference"/>
              <w:numPr>
                <w:ilvl w:val="0"/>
                <w:numId w:val="0"/>
              </w:numPr>
              <w:rPr>
                <w:rFonts w:eastAsia="Malgun Gothic"/>
                <w:lang w:eastAsia="ko-KR"/>
              </w:rPr>
            </w:pPr>
            <w:r>
              <w:rPr>
                <w:rFonts w:eastAsia="Malgun Gothic" w:hint="eastAsia"/>
                <w:lang w:eastAsia="ko-KR"/>
              </w:rPr>
              <w:t>4</w:t>
            </w:r>
          </w:p>
        </w:tc>
        <w:tc>
          <w:tcPr>
            <w:tcW w:w="2977" w:type="dxa"/>
          </w:tcPr>
          <w:p w14:paraId="7ED8678E" w14:textId="7B1AD6FC" w:rsidR="008C0033" w:rsidRDefault="00D80627" w:rsidP="008C0033">
            <w:pPr>
              <w:pStyle w:val="Reference"/>
              <w:numPr>
                <w:ilvl w:val="0"/>
                <w:numId w:val="0"/>
              </w:numPr>
              <w:rPr>
                <w:rFonts w:eastAsia="Malgun Gothic"/>
                <w:lang w:eastAsia="ko-KR"/>
              </w:rPr>
            </w:pPr>
            <w:r>
              <w:rPr>
                <w:rFonts w:eastAsia="Malgun Gothic" w:hint="eastAsia"/>
                <w:lang w:eastAsia="ko-KR"/>
              </w:rPr>
              <w:t>Feature Catalogue</w:t>
            </w:r>
          </w:p>
        </w:tc>
        <w:tc>
          <w:tcPr>
            <w:tcW w:w="1134" w:type="dxa"/>
          </w:tcPr>
          <w:p w14:paraId="4F09B7A8" w14:textId="627D7A4D" w:rsidR="008C0033" w:rsidRDefault="00F149AF" w:rsidP="008C0033">
            <w:pPr>
              <w:pStyle w:val="Reference"/>
              <w:numPr>
                <w:ilvl w:val="0"/>
                <w:numId w:val="0"/>
              </w:numPr>
              <w:rPr>
                <w:rFonts w:eastAsia="Malgun Gothic"/>
                <w:lang w:eastAsia="ko-KR"/>
              </w:rPr>
            </w:pPr>
            <w:r>
              <w:rPr>
                <w:rFonts w:eastAsia="Malgun Gothic" w:hint="eastAsia"/>
                <w:lang w:eastAsia="ko-KR"/>
              </w:rPr>
              <w:t>File</w:t>
            </w:r>
          </w:p>
        </w:tc>
        <w:tc>
          <w:tcPr>
            <w:tcW w:w="4955" w:type="dxa"/>
          </w:tcPr>
          <w:p w14:paraId="42D798A6" w14:textId="586C21CC" w:rsidR="00F01FC2" w:rsidRPr="0080343F" w:rsidRDefault="00F01FC2" w:rsidP="008C0033">
            <w:pPr>
              <w:pStyle w:val="Reference"/>
              <w:numPr>
                <w:ilvl w:val="0"/>
                <w:numId w:val="0"/>
              </w:numPr>
              <w:rPr>
                <w:rFonts w:eastAsia="Malgun Gothic"/>
                <w:lang w:val="en-US" w:eastAsia="ko-KR"/>
              </w:rPr>
            </w:pPr>
            <w:r w:rsidRPr="0080343F">
              <w:rPr>
                <w:rFonts w:eastAsia="Malgun Gothic" w:hint="eastAsia"/>
                <w:lang w:val="en-US" w:eastAsia="ko-KR"/>
              </w:rPr>
              <w:t xml:space="preserve">Implementation of application schema(data model) of </w:t>
            </w:r>
            <w:proofErr w:type="spellStart"/>
            <w:r w:rsidRPr="0080343F">
              <w:rPr>
                <w:rFonts w:eastAsia="Malgun Gothic" w:hint="eastAsia"/>
                <w:lang w:val="en-US" w:eastAsia="ko-KR"/>
              </w:rPr>
              <w:t>eLoran</w:t>
            </w:r>
            <w:proofErr w:type="spellEnd"/>
            <w:r w:rsidRPr="0080343F">
              <w:rPr>
                <w:rFonts w:eastAsia="Malgun Gothic" w:hint="eastAsia"/>
                <w:lang w:val="en-US" w:eastAsia="ko-KR"/>
              </w:rPr>
              <w:t xml:space="preserve"> stations almanac</w:t>
            </w:r>
          </w:p>
        </w:tc>
      </w:tr>
      <w:tr w:rsidR="008C0033" w14:paraId="21E5F5DA" w14:textId="77777777" w:rsidTr="00D80627">
        <w:tc>
          <w:tcPr>
            <w:tcW w:w="1129" w:type="dxa"/>
          </w:tcPr>
          <w:p w14:paraId="1FE9E6BA" w14:textId="6CD159C2" w:rsidR="008C0033" w:rsidRDefault="00D80627" w:rsidP="008C0033">
            <w:pPr>
              <w:pStyle w:val="Reference"/>
              <w:numPr>
                <w:ilvl w:val="0"/>
                <w:numId w:val="0"/>
              </w:numPr>
              <w:rPr>
                <w:rFonts w:eastAsia="Malgun Gothic"/>
                <w:lang w:eastAsia="ko-KR"/>
              </w:rPr>
            </w:pPr>
            <w:r>
              <w:rPr>
                <w:rFonts w:eastAsia="Malgun Gothic" w:hint="eastAsia"/>
                <w:lang w:eastAsia="ko-KR"/>
              </w:rPr>
              <w:lastRenderedPageBreak/>
              <w:t>5</w:t>
            </w:r>
          </w:p>
        </w:tc>
        <w:tc>
          <w:tcPr>
            <w:tcW w:w="2977" w:type="dxa"/>
          </w:tcPr>
          <w:p w14:paraId="6B453A98" w14:textId="7CB72E7C" w:rsidR="008C0033" w:rsidRPr="0080343F" w:rsidRDefault="00D80627" w:rsidP="008C0033">
            <w:pPr>
              <w:pStyle w:val="Reference"/>
              <w:numPr>
                <w:ilvl w:val="0"/>
                <w:numId w:val="0"/>
              </w:numPr>
              <w:rPr>
                <w:rFonts w:eastAsia="Malgun Gothic"/>
                <w:lang w:val="en-US" w:eastAsia="ko-KR"/>
              </w:rPr>
            </w:pPr>
            <w:r w:rsidRPr="0080343F">
              <w:rPr>
                <w:rFonts w:eastAsia="Malgun Gothic" w:hint="eastAsia"/>
                <w:lang w:val="en-US" w:eastAsia="ko-KR"/>
              </w:rPr>
              <w:t>Human readable version of FC</w:t>
            </w:r>
          </w:p>
        </w:tc>
        <w:tc>
          <w:tcPr>
            <w:tcW w:w="1134" w:type="dxa"/>
          </w:tcPr>
          <w:p w14:paraId="59E5CEEE" w14:textId="053D1953" w:rsidR="008C0033" w:rsidRPr="00D80627" w:rsidRDefault="00F149AF" w:rsidP="008C0033">
            <w:pPr>
              <w:pStyle w:val="Reference"/>
              <w:numPr>
                <w:ilvl w:val="0"/>
                <w:numId w:val="0"/>
              </w:numPr>
              <w:rPr>
                <w:rFonts w:eastAsia="Malgun Gothic"/>
                <w:lang w:eastAsia="ko-KR"/>
              </w:rPr>
            </w:pPr>
            <w:r>
              <w:rPr>
                <w:rFonts w:eastAsia="Malgun Gothic" w:hint="eastAsia"/>
                <w:lang w:eastAsia="ko-KR"/>
              </w:rPr>
              <w:t>D</w:t>
            </w:r>
            <w:r>
              <w:rPr>
                <w:rFonts w:eastAsia="Malgun Gothic"/>
                <w:lang w:eastAsia="ko-KR"/>
              </w:rPr>
              <w:t>oc</w:t>
            </w:r>
          </w:p>
        </w:tc>
        <w:tc>
          <w:tcPr>
            <w:tcW w:w="4955" w:type="dxa"/>
          </w:tcPr>
          <w:p w14:paraId="60406816" w14:textId="34E6A360" w:rsidR="00F01FC2" w:rsidRPr="0080343F" w:rsidRDefault="00F01FC2" w:rsidP="008C0033">
            <w:pPr>
              <w:pStyle w:val="Reference"/>
              <w:numPr>
                <w:ilvl w:val="0"/>
                <w:numId w:val="0"/>
              </w:numPr>
              <w:rPr>
                <w:rFonts w:eastAsia="Malgun Gothic"/>
                <w:lang w:val="en-US" w:eastAsia="ko-KR"/>
              </w:rPr>
            </w:pPr>
            <w:r w:rsidRPr="0080343F">
              <w:rPr>
                <w:rFonts w:eastAsia="Malgun Gothic" w:hint="eastAsia"/>
                <w:lang w:val="en-US" w:eastAsia="ko-KR"/>
              </w:rPr>
              <w:t xml:space="preserve">Documents to describe the contents and structure of feature </w:t>
            </w:r>
            <w:proofErr w:type="spellStart"/>
            <w:r w:rsidRPr="0080343F">
              <w:rPr>
                <w:rFonts w:eastAsia="Malgun Gothic" w:hint="eastAsia"/>
                <w:lang w:val="en-US" w:eastAsia="ko-KR"/>
              </w:rPr>
              <w:t>catalgoue</w:t>
            </w:r>
            <w:proofErr w:type="spellEnd"/>
          </w:p>
        </w:tc>
      </w:tr>
      <w:tr w:rsidR="008C0033" w14:paraId="18658630" w14:textId="77777777" w:rsidTr="00D80627">
        <w:tc>
          <w:tcPr>
            <w:tcW w:w="1129" w:type="dxa"/>
          </w:tcPr>
          <w:p w14:paraId="0E156837" w14:textId="5707E3FE" w:rsidR="008C0033" w:rsidRDefault="00D80627" w:rsidP="008C0033">
            <w:pPr>
              <w:pStyle w:val="Reference"/>
              <w:numPr>
                <w:ilvl w:val="0"/>
                <w:numId w:val="0"/>
              </w:numPr>
              <w:rPr>
                <w:rFonts w:eastAsia="Malgun Gothic"/>
                <w:lang w:eastAsia="ko-KR"/>
              </w:rPr>
            </w:pPr>
            <w:r>
              <w:rPr>
                <w:rFonts w:eastAsia="Malgun Gothic" w:hint="eastAsia"/>
                <w:lang w:eastAsia="ko-KR"/>
              </w:rPr>
              <w:t>6</w:t>
            </w:r>
          </w:p>
        </w:tc>
        <w:tc>
          <w:tcPr>
            <w:tcW w:w="2977" w:type="dxa"/>
          </w:tcPr>
          <w:p w14:paraId="664BCC69" w14:textId="5695426E" w:rsidR="008C0033" w:rsidRDefault="00D80627" w:rsidP="00D80627">
            <w:pPr>
              <w:pStyle w:val="Reference"/>
              <w:numPr>
                <w:ilvl w:val="0"/>
                <w:numId w:val="0"/>
              </w:numPr>
              <w:rPr>
                <w:rFonts w:eastAsia="Malgun Gothic"/>
                <w:lang w:eastAsia="ko-KR"/>
              </w:rPr>
            </w:pPr>
            <w:r>
              <w:rPr>
                <w:rFonts w:eastAsia="Malgun Gothic" w:hint="eastAsia"/>
                <w:lang w:eastAsia="ko-KR"/>
              </w:rPr>
              <w:t>Sample dataset</w:t>
            </w:r>
          </w:p>
        </w:tc>
        <w:tc>
          <w:tcPr>
            <w:tcW w:w="1134" w:type="dxa"/>
          </w:tcPr>
          <w:p w14:paraId="04EDCE76" w14:textId="32A10CF9" w:rsidR="008C0033" w:rsidRDefault="00F149AF" w:rsidP="008C0033">
            <w:pPr>
              <w:pStyle w:val="Reference"/>
              <w:numPr>
                <w:ilvl w:val="0"/>
                <w:numId w:val="0"/>
              </w:numPr>
              <w:rPr>
                <w:rFonts w:eastAsia="Malgun Gothic"/>
                <w:lang w:eastAsia="ko-KR"/>
              </w:rPr>
            </w:pPr>
            <w:r>
              <w:rPr>
                <w:rFonts w:eastAsia="Malgun Gothic" w:hint="eastAsia"/>
                <w:lang w:eastAsia="ko-KR"/>
              </w:rPr>
              <w:t>File</w:t>
            </w:r>
          </w:p>
        </w:tc>
        <w:tc>
          <w:tcPr>
            <w:tcW w:w="4955" w:type="dxa"/>
          </w:tcPr>
          <w:p w14:paraId="32163113" w14:textId="3EA579CB" w:rsidR="00F01FC2" w:rsidRPr="0080343F" w:rsidRDefault="00F01FC2" w:rsidP="008C0033">
            <w:pPr>
              <w:pStyle w:val="Reference"/>
              <w:numPr>
                <w:ilvl w:val="0"/>
                <w:numId w:val="0"/>
              </w:numPr>
              <w:rPr>
                <w:rFonts w:eastAsia="Malgun Gothic"/>
                <w:lang w:val="en-US" w:eastAsia="ko-KR"/>
              </w:rPr>
            </w:pPr>
            <w:r w:rsidRPr="0080343F">
              <w:rPr>
                <w:rFonts w:eastAsia="Malgun Gothic" w:hint="eastAsia"/>
                <w:lang w:val="en-US" w:eastAsia="ko-KR"/>
              </w:rPr>
              <w:t xml:space="preserve">Sample dataset of </w:t>
            </w:r>
            <w:proofErr w:type="spellStart"/>
            <w:r w:rsidRPr="0080343F">
              <w:rPr>
                <w:rFonts w:eastAsia="Malgun Gothic" w:hint="eastAsia"/>
                <w:lang w:val="en-US" w:eastAsia="ko-KR"/>
              </w:rPr>
              <w:t>eLoran</w:t>
            </w:r>
            <w:proofErr w:type="spellEnd"/>
            <w:r w:rsidRPr="0080343F">
              <w:rPr>
                <w:rFonts w:eastAsia="Malgun Gothic" w:hint="eastAsia"/>
                <w:lang w:val="en-US" w:eastAsia="ko-KR"/>
              </w:rPr>
              <w:t xml:space="preserve"> stations almanac</w:t>
            </w:r>
          </w:p>
        </w:tc>
      </w:tr>
      <w:tr w:rsidR="00D80627" w14:paraId="27B813FD" w14:textId="77777777" w:rsidTr="00D80627">
        <w:tc>
          <w:tcPr>
            <w:tcW w:w="1129" w:type="dxa"/>
          </w:tcPr>
          <w:p w14:paraId="1B8227FF" w14:textId="2BCF97CB" w:rsidR="00D80627" w:rsidRDefault="00D80627" w:rsidP="008C0033">
            <w:pPr>
              <w:pStyle w:val="Reference"/>
              <w:numPr>
                <w:ilvl w:val="0"/>
                <w:numId w:val="0"/>
              </w:numPr>
              <w:rPr>
                <w:rFonts w:eastAsia="Malgun Gothic"/>
                <w:lang w:eastAsia="ko-KR"/>
              </w:rPr>
            </w:pPr>
            <w:r>
              <w:rPr>
                <w:rFonts w:eastAsia="Malgun Gothic" w:hint="eastAsia"/>
                <w:lang w:eastAsia="ko-KR"/>
              </w:rPr>
              <w:t>7</w:t>
            </w:r>
          </w:p>
        </w:tc>
        <w:tc>
          <w:tcPr>
            <w:tcW w:w="2977" w:type="dxa"/>
          </w:tcPr>
          <w:p w14:paraId="6B45296A" w14:textId="0C46CF19" w:rsidR="00D80627" w:rsidRDefault="00D80627" w:rsidP="008C0033">
            <w:pPr>
              <w:pStyle w:val="Reference"/>
              <w:numPr>
                <w:ilvl w:val="0"/>
                <w:numId w:val="0"/>
              </w:numPr>
              <w:rPr>
                <w:rFonts w:eastAsia="Malgun Gothic"/>
                <w:lang w:eastAsia="ko-KR"/>
              </w:rPr>
            </w:pPr>
            <w:r>
              <w:rPr>
                <w:rFonts w:eastAsia="Malgun Gothic" w:hint="eastAsia"/>
                <w:lang w:eastAsia="ko-KR"/>
              </w:rPr>
              <w:t>Portrayal</w:t>
            </w:r>
          </w:p>
        </w:tc>
        <w:tc>
          <w:tcPr>
            <w:tcW w:w="1134" w:type="dxa"/>
          </w:tcPr>
          <w:p w14:paraId="5752C829" w14:textId="2554473B" w:rsidR="00D80627" w:rsidRDefault="00F149AF" w:rsidP="008C0033">
            <w:pPr>
              <w:pStyle w:val="Reference"/>
              <w:numPr>
                <w:ilvl w:val="0"/>
                <w:numId w:val="0"/>
              </w:numPr>
              <w:rPr>
                <w:rFonts w:eastAsia="Malgun Gothic"/>
                <w:lang w:eastAsia="ko-KR"/>
              </w:rPr>
            </w:pPr>
            <w:r>
              <w:rPr>
                <w:rFonts w:eastAsia="Malgun Gothic" w:hint="eastAsia"/>
                <w:lang w:eastAsia="ko-KR"/>
              </w:rPr>
              <w:t>Package</w:t>
            </w:r>
          </w:p>
        </w:tc>
        <w:tc>
          <w:tcPr>
            <w:tcW w:w="4955" w:type="dxa"/>
          </w:tcPr>
          <w:p w14:paraId="1DD5A217" w14:textId="07052956" w:rsidR="00F01FC2" w:rsidRPr="0080343F" w:rsidRDefault="00F01FC2" w:rsidP="008C0033">
            <w:pPr>
              <w:pStyle w:val="Reference"/>
              <w:numPr>
                <w:ilvl w:val="0"/>
                <w:numId w:val="0"/>
              </w:numPr>
              <w:rPr>
                <w:rFonts w:eastAsia="Malgun Gothic"/>
                <w:lang w:val="en-US" w:eastAsia="ko-KR"/>
              </w:rPr>
            </w:pPr>
            <w:r w:rsidRPr="0080343F">
              <w:rPr>
                <w:rFonts w:eastAsia="Malgun Gothic"/>
                <w:lang w:val="en-US" w:eastAsia="ko-KR"/>
              </w:rPr>
              <w:t xml:space="preserve">Packages </w:t>
            </w:r>
            <w:proofErr w:type="spellStart"/>
            <w:r w:rsidRPr="0080343F">
              <w:rPr>
                <w:rFonts w:eastAsia="Malgun Gothic"/>
                <w:lang w:val="en-US" w:eastAsia="ko-KR"/>
              </w:rPr>
              <w:t>inclduing</w:t>
            </w:r>
            <w:proofErr w:type="spellEnd"/>
            <w:r w:rsidRPr="0080343F">
              <w:rPr>
                <w:rFonts w:eastAsia="Malgun Gothic"/>
                <w:lang w:val="en-US" w:eastAsia="ko-KR"/>
              </w:rPr>
              <w:t xml:space="preserve"> </w:t>
            </w:r>
            <w:r w:rsidRPr="0080343F">
              <w:rPr>
                <w:rFonts w:eastAsia="Malgun Gothic" w:hint="eastAsia"/>
                <w:lang w:val="en-US" w:eastAsia="ko-KR"/>
              </w:rPr>
              <w:t>Rule</w:t>
            </w:r>
            <w:r w:rsidRPr="0080343F">
              <w:rPr>
                <w:rFonts w:eastAsia="Malgun Gothic"/>
                <w:lang w:val="en-US" w:eastAsia="ko-KR"/>
              </w:rPr>
              <w:t>s</w:t>
            </w:r>
            <w:r w:rsidRPr="0080343F">
              <w:rPr>
                <w:rFonts w:eastAsia="Malgun Gothic" w:hint="eastAsia"/>
                <w:lang w:val="en-US" w:eastAsia="ko-KR"/>
              </w:rPr>
              <w:t xml:space="preserve"> and symbols</w:t>
            </w:r>
            <w:r w:rsidRPr="0080343F">
              <w:rPr>
                <w:rFonts w:eastAsia="Malgun Gothic"/>
                <w:lang w:val="en-US" w:eastAsia="ko-KR"/>
              </w:rPr>
              <w:t xml:space="preserve"> to display </w:t>
            </w:r>
            <w:proofErr w:type="spellStart"/>
            <w:r w:rsidRPr="0080343F">
              <w:rPr>
                <w:rFonts w:eastAsia="Malgun Gothic"/>
                <w:lang w:val="en-US" w:eastAsia="ko-KR"/>
              </w:rPr>
              <w:t>eLoran</w:t>
            </w:r>
            <w:proofErr w:type="spellEnd"/>
            <w:r w:rsidRPr="0080343F">
              <w:rPr>
                <w:rFonts w:eastAsia="Malgun Gothic"/>
                <w:lang w:val="en-US" w:eastAsia="ko-KR"/>
              </w:rPr>
              <w:t xml:space="preserve"> stations almanac</w:t>
            </w:r>
          </w:p>
        </w:tc>
      </w:tr>
    </w:tbl>
    <w:p w14:paraId="6C22C2C6" w14:textId="77777777" w:rsidR="008C0033" w:rsidRPr="00685D46" w:rsidRDefault="008C0033" w:rsidP="008C0033">
      <w:pPr>
        <w:pStyle w:val="Reference"/>
        <w:numPr>
          <w:ilvl w:val="0"/>
          <w:numId w:val="0"/>
        </w:numPr>
        <w:rPr>
          <w:rFonts w:eastAsia="Malgun Gothic"/>
          <w:lang w:eastAsia="ko-KR"/>
        </w:rPr>
      </w:pPr>
    </w:p>
    <w:p w14:paraId="553D599A" w14:textId="6A26D673" w:rsidR="0081029F" w:rsidRPr="008C0033" w:rsidRDefault="0081029F" w:rsidP="008C0033">
      <w:pPr>
        <w:pStyle w:val="Reference"/>
        <w:numPr>
          <w:ilvl w:val="0"/>
          <w:numId w:val="0"/>
        </w:numPr>
        <w:rPr>
          <w:rFonts w:eastAsia="Malgun Gothic"/>
          <w:lang w:eastAsia="ko-KR"/>
        </w:rPr>
      </w:pPr>
      <w:r>
        <w:rPr>
          <w:rFonts w:eastAsia="Malgun Gothic" w:hint="eastAsia"/>
          <w:lang w:eastAsia="ko-KR"/>
        </w:rPr>
        <w:t>Those who wish to exch</w:t>
      </w:r>
      <w:r>
        <w:rPr>
          <w:rFonts w:eastAsia="Malgun Gothic"/>
          <w:lang w:eastAsia="ko-KR"/>
        </w:rPr>
        <w:t xml:space="preserve">ange </w:t>
      </w:r>
      <w:proofErr w:type="spellStart"/>
      <w:r>
        <w:rPr>
          <w:rFonts w:eastAsia="Malgun Gothic"/>
          <w:lang w:eastAsia="ko-KR"/>
        </w:rPr>
        <w:t>eLoran</w:t>
      </w:r>
      <w:proofErr w:type="spellEnd"/>
      <w:r>
        <w:rPr>
          <w:rFonts w:eastAsia="Malgun Gothic"/>
          <w:lang w:eastAsia="ko-KR"/>
        </w:rPr>
        <w:t xml:space="preserve"> stations almanac </w:t>
      </w:r>
      <w:r w:rsidR="00F43520">
        <w:rPr>
          <w:rFonts w:eastAsia="Malgun Gothic"/>
          <w:lang w:eastAsia="ko-KR"/>
        </w:rPr>
        <w:t xml:space="preserve">could </w:t>
      </w:r>
      <w:r>
        <w:rPr>
          <w:rFonts w:eastAsia="Malgun Gothic"/>
          <w:lang w:eastAsia="ko-KR"/>
        </w:rPr>
        <w:t>produce S-246/S-247 datasets using the above product specification packages and it will be possible to transfer the dataset in digital and standardised way. The project team in charge of developing the PNT product specification completed the</w:t>
      </w:r>
      <w:r w:rsidR="00F43520">
        <w:rPr>
          <w:rFonts w:eastAsia="Malgun Gothic"/>
          <w:lang w:eastAsia="ko-KR"/>
        </w:rPr>
        <w:t xml:space="preserve"> development of</w:t>
      </w:r>
      <w:r>
        <w:rPr>
          <w:rFonts w:eastAsia="Malgun Gothic"/>
          <w:lang w:eastAsia="ko-KR"/>
        </w:rPr>
        <w:t xml:space="preserve"> S-246/S-247 packages which were</w:t>
      </w:r>
      <w:r w:rsidR="00F43520">
        <w:rPr>
          <w:rFonts w:eastAsia="Malgun Gothic"/>
          <w:lang w:eastAsia="ko-KR"/>
        </w:rPr>
        <w:t xml:space="preserve"> provided </w:t>
      </w:r>
      <w:r>
        <w:rPr>
          <w:rFonts w:eastAsia="Malgun Gothic"/>
          <w:lang w:eastAsia="ko-KR"/>
        </w:rPr>
        <w:t xml:space="preserve">in separate papers. </w:t>
      </w:r>
    </w:p>
    <w:p w14:paraId="268BF03A" w14:textId="77777777" w:rsidR="00F01FC2" w:rsidRPr="007A395D" w:rsidRDefault="00F01FC2" w:rsidP="002A0303">
      <w:pPr>
        <w:pStyle w:val="Reference"/>
        <w:numPr>
          <w:ilvl w:val="0"/>
          <w:numId w:val="0"/>
        </w:numPr>
        <w:ind w:left="567" w:hanging="567"/>
        <w:rPr>
          <w:lang w:eastAsia="de-DE"/>
        </w:rPr>
      </w:pPr>
    </w:p>
    <w:p w14:paraId="7A8D2F27" w14:textId="77777777" w:rsidR="00A446C9" w:rsidRPr="007A395D" w:rsidRDefault="00A446C9" w:rsidP="00605E43">
      <w:pPr>
        <w:pStyle w:val="Heading1"/>
      </w:pPr>
      <w:r w:rsidRPr="007A395D">
        <w:t>Action requested of the Committee</w:t>
      </w:r>
    </w:p>
    <w:p w14:paraId="1556E528" w14:textId="7ED8C36D"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7A3DC3AF" w:rsidR="00F25BF4" w:rsidRPr="0035243F" w:rsidRDefault="0081029F" w:rsidP="00C02DDD">
      <w:pPr>
        <w:pStyle w:val="List1"/>
        <w:numPr>
          <w:ilvl w:val="0"/>
          <w:numId w:val="73"/>
        </w:numPr>
        <w:rPr>
          <w:lang w:eastAsia="ko-KR"/>
        </w:rPr>
      </w:pPr>
      <w:r>
        <w:rPr>
          <w:lang w:eastAsia="ko-KR"/>
        </w:rPr>
        <w:t>Review and endorse the main document and accompanying documents of S-246</w:t>
      </w:r>
      <w:r w:rsidR="002A0303">
        <w:rPr>
          <w:rFonts w:ascii="Malgun Gothic" w:eastAsia="Malgun Gothic" w:hAnsi="Malgun Gothic"/>
          <w:lang w:eastAsia="ko-KR"/>
        </w:rPr>
        <w:t xml:space="preserve"> </w:t>
      </w:r>
    </w:p>
    <w:p w14:paraId="10DC5D6B" w14:textId="21355867" w:rsidR="004D1D85" w:rsidRPr="001D094D" w:rsidRDefault="0081029F" w:rsidP="002A0303">
      <w:pPr>
        <w:pStyle w:val="List1"/>
        <w:rPr>
          <w:rFonts w:ascii="Calibri" w:hAnsi="Calibri"/>
          <w:lang w:eastAsia="ko-KR"/>
        </w:rPr>
      </w:pPr>
      <w:r>
        <w:rPr>
          <w:lang w:eastAsia="ko-KR"/>
        </w:rPr>
        <w:t>Review and endorse the main document and accompanying documents of S-247</w:t>
      </w:r>
    </w:p>
    <w:sectPr w:rsidR="004D1D85" w:rsidRPr="001D094D" w:rsidSect="001D094D">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D1EB7" w14:textId="77777777" w:rsidR="00CF5D0D" w:rsidRDefault="00CF5D0D" w:rsidP="00362CD9">
      <w:r>
        <w:separator/>
      </w:r>
    </w:p>
  </w:endnote>
  <w:endnote w:type="continuationSeparator" w:id="0">
    <w:p w14:paraId="423ECEED" w14:textId="77777777" w:rsidR="00CF5D0D" w:rsidRDefault="00CF5D0D"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1C279" w14:textId="77777777" w:rsidR="00CF5D0D" w:rsidRDefault="00CF5D0D" w:rsidP="00362CD9">
      <w:r>
        <w:separator/>
      </w:r>
    </w:p>
  </w:footnote>
  <w:footnote w:type="continuationSeparator" w:id="0">
    <w:p w14:paraId="3182B43B" w14:textId="77777777" w:rsidR="00CF5D0D" w:rsidRDefault="00CF5D0D" w:rsidP="00362CD9">
      <w:r>
        <w:continuationSeparator/>
      </w:r>
    </w:p>
  </w:footnote>
  <w:footnote w:id="1">
    <w:p w14:paraId="741FE09C" w14:textId="56CC54BF" w:rsidR="008C0033" w:rsidRPr="00C02DDD" w:rsidRDefault="008C0033">
      <w:pPr>
        <w:pStyle w:val="FootnoteText"/>
      </w:pPr>
      <w:r w:rsidRPr="00C02DDD">
        <w:footnoteRef/>
      </w:r>
      <w:r>
        <w:t xml:space="preserve"> </w:t>
      </w:r>
      <w:r w:rsidRPr="00C02DDD">
        <w:t>Input document number, to be assigned by the Committee Secretary</w:t>
      </w:r>
    </w:p>
  </w:footnote>
  <w:footnote w:id="2">
    <w:p w14:paraId="13DFA22D" w14:textId="3BCF7A71" w:rsidR="008C0033" w:rsidRPr="00037DF4" w:rsidRDefault="008C0033">
      <w:pPr>
        <w:pStyle w:val="FootnoteText"/>
      </w:pPr>
      <w:r w:rsidRPr="00C02DDD">
        <w:footnoteRef/>
      </w:r>
      <w:r w:rsidRPr="00037DF4">
        <w:t xml:space="preserve"> </w:t>
      </w:r>
      <w:r w:rsidRPr="00C02DDD">
        <w:t>Leave open if uncertain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1"/>
  </w:num>
  <w:num w:numId="5">
    <w:abstractNumId w:val="31"/>
  </w:num>
  <w:num w:numId="6">
    <w:abstractNumId w:val="11"/>
  </w:num>
  <w:num w:numId="7">
    <w:abstractNumId w:val="44"/>
  </w:num>
  <w:num w:numId="8">
    <w:abstractNumId w:val="26"/>
  </w:num>
  <w:num w:numId="9">
    <w:abstractNumId w:val="20"/>
  </w:num>
  <w:num w:numId="10">
    <w:abstractNumId w:val="35"/>
  </w:num>
  <w:num w:numId="11">
    <w:abstractNumId w:val="34"/>
  </w:num>
  <w:num w:numId="12">
    <w:abstractNumId w:val="30"/>
  </w:num>
  <w:num w:numId="13">
    <w:abstractNumId w:val="42"/>
  </w:num>
  <w:num w:numId="14">
    <w:abstractNumId w:val="16"/>
  </w:num>
  <w:num w:numId="15">
    <w:abstractNumId w:val="48"/>
  </w:num>
  <w:num w:numId="16">
    <w:abstractNumId w:val="29"/>
  </w:num>
  <w:num w:numId="17">
    <w:abstractNumId w:val="17"/>
  </w:num>
  <w:num w:numId="18">
    <w:abstractNumId w:val="38"/>
  </w:num>
  <w:num w:numId="19">
    <w:abstractNumId w:val="29"/>
  </w:num>
  <w:num w:numId="20">
    <w:abstractNumId w:val="29"/>
  </w:num>
  <w:num w:numId="21">
    <w:abstractNumId w:val="29"/>
  </w:num>
  <w:num w:numId="22">
    <w:abstractNumId w:val="29"/>
  </w:num>
  <w:num w:numId="23">
    <w:abstractNumId w:val="39"/>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6"/>
  </w:num>
  <w:num w:numId="34">
    <w:abstractNumId w:val="36"/>
  </w:num>
  <w:num w:numId="35">
    <w:abstractNumId w:val="36"/>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49"/>
  </w:num>
  <w:num w:numId="47">
    <w:abstractNumId w:val="13"/>
  </w:num>
  <w:num w:numId="48">
    <w:abstractNumId w:val="21"/>
  </w:num>
  <w:num w:numId="49">
    <w:abstractNumId w:val="14"/>
  </w:num>
  <w:num w:numId="50">
    <w:abstractNumId w:val="12"/>
  </w:num>
  <w:num w:numId="51">
    <w:abstractNumId w:val="19"/>
  </w:num>
  <w:num w:numId="52">
    <w:abstractNumId w:val="43"/>
  </w:num>
  <w:num w:numId="53">
    <w:abstractNumId w:val="46"/>
  </w:num>
  <w:num w:numId="54">
    <w:abstractNumId w:val="15"/>
  </w:num>
  <w:num w:numId="55">
    <w:abstractNumId w:val="47"/>
  </w:num>
  <w:num w:numId="56">
    <w:abstractNumId w:val="40"/>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7"/>
  </w:num>
  <w:num w:numId="66">
    <w:abstractNumId w:val="45"/>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06B81"/>
    <w:rsid w:val="000125A9"/>
    <w:rsid w:val="00036B9E"/>
    <w:rsid w:val="00037DF4"/>
    <w:rsid w:val="0004700E"/>
    <w:rsid w:val="00057FCA"/>
    <w:rsid w:val="00070C13"/>
    <w:rsid w:val="000715C9"/>
    <w:rsid w:val="00084F33"/>
    <w:rsid w:val="000A77A7"/>
    <w:rsid w:val="000A7AFD"/>
    <w:rsid w:val="000B1707"/>
    <w:rsid w:val="000C1B3E"/>
    <w:rsid w:val="000C349E"/>
    <w:rsid w:val="00110203"/>
    <w:rsid w:val="00110AE7"/>
    <w:rsid w:val="001144B6"/>
    <w:rsid w:val="001241C8"/>
    <w:rsid w:val="00177F4D"/>
    <w:rsid w:val="00180DDA"/>
    <w:rsid w:val="001B2A2D"/>
    <w:rsid w:val="001B737D"/>
    <w:rsid w:val="001C44A3"/>
    <w:rsid w:val="001C77BB"/>
    <w:rsid w:val="001D094D"/>
    <w:rsid w:val="001E0E15"/>
    <w:rsid w:val="001F528A"/>
    <w:rsid w:val="001F704E"/>
    <w:rsid w:val="00201722"/>
    <w:rsid w:val="00203C08"/>
    <w:rsid w:val="002125B0"/>
    <w:rsid w:val="00221E08"/>
    <w:rsid w:val="00237D7C"/>
    <w:rsid w:val="00243228"/>
    <w:rsid w:val="00251483"/>
    <w:rsid w:val="002518D4"/>
    <w:rsid w:val="00255CAA"/>
    <w:rsid w:val="0025741F"/>
    <w:rsid w:val="00264305"/>
    <w:rsid w:val="00286FEF"/>
    <w:rsid w:val="002A0303"/>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561FE"/>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75153"/>
    <w:rsid w:val="005969F2"/>
    <w:rsid w:val="00597FAE"/>
    <w:rsid w:val="005B32A3"/>
    <w:rsid w:val="005C0D44"/>
    <w:rsid w:val="005C566C"/>
    <w:rsid w:val="005C7E69"/>
    <w:rsid w:val="005E262D"/>
    <w:rsid w:val="005F23D3"/>
    <w:rsid w:val="005F7E20"/>
    <w:rsid w:val="00605E43"/>
    <w:rsid w:val="006153BB"/>
    <w:rsid w:val="00635ADD"/>
    <w:rsid w:val="00637047"/>
    <w:rsid w:val="00653366"/>
    <w:rsid w:val="006652C3"/>
    <w:rsid w:val="00685D46"/>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0343F"/>
    <w:rsid w:val="0081029F"/>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C0033"/>
    <w:rsid w:val="008D1694"/>
    <w:rsid w:val="008D79CB"/>
    <w:rsid w:val="008E28CC"/>
    <w:rsid w:val="008F07BC"/>
    <w:rsid w:val="00904066"/>
    <w:rsid w:val="0092692B"/>
    <w:rsid w:val="00943E9C"/>
    <w:rsid w:val="00953F4D"/>
    <w:rsid w:val="00960BB8"/>
    <w:rsid w:val="00964F5C"/>
    <w:rsid w:val="00973B57"/>
    <w:rsid w:val="009831C0"/>
    <w:rsid w:val="009874F9"/>
    <w:rsid w:val="00990220"/>
    <w:rsid w:val="0099161D"/>
    <w:rsid w:val="009C5F41"/>
    <w:rsid w:val="00A01B17"/>
    <w:rsid w:val="00A0389B"/>
    <w:rsid w:val="00A26017"/>
    <w:rsid w:val="00A446C9"/>
    <w:rsid w:val="00A56C33"/>
    <w:rsid w:val="00A635D6"/>
    <w:rsid w:val="00A72757"/>
    <w:rsid w:val="00A800A9"/>
    <w:rsid w:val="00A8553A"/>
    <w:rsid w:val="00A93AED"/>
    <w:rsid w:val="00AE1319"/>
    <w:rsid w:val="00AE34BB"/>
    <w:rsid w:val="00AE38F9"/>
    <w:rsid w:val="00B0084A"/>
    <w:rsid w:val="00B0520E"/>
    <w:rsid w:val="00B14E23"/>
    <w:rsid w:val="00B226F2"/>
    <w:rsid w:val="00B274DF"/>
    <w:rsid w:val="00B351F6"/>
    <w:rsid w:val="00B56BDF"/>
    <w:rsid w:val="00B6000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CF5D0D"/>
    <w:rsid w:val="00D019CE"/>
    <w:rsid w:val="00D1133E"/>
    <w:rsid w:val="00D17A34"/>
    <w:rsid w:val="00D26628"/>
    <w:rsid w:val="00D332B3"/>
    <w:rsid w:val="00D423E5"/>
    <w:rsid w:val="00D55207"/>
    <w:rsid w:val="00D60825"/>
    <w:rsid w:val="00D80627"/>
    <w:rsid w:val="00D81801"/>
    <w:rsid w:val="00D92B45"/>
    <w:rsid w:val="00D95962"/>
    <w:rsid w:val="00DC389B"/>
    <w:rsid w:val="00DE2FEE"/>
    <w:rsid w:val="00E00BE9"/>
    <w:rsid w:val="00E04761"/>
    <w:rsid w:val="00E22A11"/>
    <w:rsid w:val="00E31E5C"/>
    <w:rsid w:val="00E44DD2"/>
    <w:rsid w:val="00E558C3"/>
    <w:rsid w:val="00E55927"/>
    <w:rsid w:val="00E912A6"/>
    <w:rsid w:val="00EA34F1"/>
    <w:rsid w:val="00EA4844"/>
    <w:rsid w:val="00EA4D9C"/>
    <w:rsid w:val="00EA5A97"/>
    <w:rsid w:val="00EB75EE"/>
    <w:rsid w:val="00EC13B2"/>
    <w:rsid w:val="00EE4C1D"/>
    <w:rsid w:val="00EF3685"/>
    <w:rsid w:val="00F01FC2"/>
    <w:rsid w:val="00F04350"/>
    <w:rsid w:val="00F133DB"/>
    <w:rsid w:val="00F149AF"/>
    <w:rsid w:val="00F159EB"/>
    <w:rsid w:val="00F25BF4"/>
    <w:rsid w:val="00F267DB"/>
    <w:rsid w:val="00F43520"/>
    <w:rsid w:val="00F46F6F"/>
    <w:rsid w:val="00F60608"/>
    <w:rsid w:val="00F62217"/>
    <w:rsid w:val="00F71ACC"/>
    <w:rsid w:val="00FA0AE6"/>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96FD50-E946-40BB-A7DD-818ACAC87695}"/>
</file>

<file path=customXml/itemProps2.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3.xml><?xml version="1.0" encoding="utf-8"?>
<ds:datastoreItem xmlns:ds="http://schemas.openxmlformats.org/officeDocument/2006/customXml" ds:itemID="{01C2F081-71C3-4D24-980A-B55C973841CF}">
  <ds:schemaRefs>
    <ds:schemaRef ds:uri="http://schemas.openxmlformats.org/officeDocument/2006/bibliography"/>
  </ds:schemaRefs>
</ds:datastoreItem>
</file>

<file path=customXml/itemProps4.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3</Pages>
  <Words>700</Words>
  <Characters>3996</Characters>
  <Application>Microsoft Office Word</Application>
  <DocSecurity>0</DocSecurity>
  <Lines>33</Lines>
  <Paragraphs>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65</cp:revision>
  <dcterms:created xsi:type="dcterms:W3CDTF">2021-08-28T15:13:00Z</dcterms:created>
  <dcterms:modified xsi:type="dcterms:W3CDTF">2021-09-07T23:19:00Z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